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A53A89" w14:textId="77777777" w:rsidR="00783391" w:rsidRPr="00752C27" w:rsidRDefault="00BB6F0E">
      <w:pPr>
        <w:pStyle w:val="RefAgency"/>
        <w:tabs>
          <w:tab w:val="left" w:pos="1277"/>
        </w:tabs>
      </w:pPr>
      <w:bookmarkStart w:id="0" w:name="_GoBack"/>
      <w:bookmarkEnd w:id="0"/>
      <w:r w:rsidRPr="00752C27">
        <w:t>30 September 2015</w:t>
      </w:r>
    </w:p>
    <w:p w14:paraId="2DC365C0" w14:textId="77777777" w:rsidR="00783391" w:rsidRPr="00752C27" w:rsidRDefault="00783391">
      <w:pPr>
        <w:pStyle w:val="RefAgency"/>
        <w:tabs>
          <w:tab w:val="left" w:pos="1277"/>
        </w:tabs>
      </w:pPr>
    </w:p>
    <w:p w14:paraId="3C233145" w14:textId="77777777" w:rsidR="00783391" w:rsidRPr="00752C27" w:rsidRDefault="00783391">
      <w:pPr>
        <w:pStyle w:val="RefAgency"/>
        <w:tabs>
          <w:tab w:val="left" w:pos="1277"/>
        </w:tabs>
      </w:pPr>
    </w:p>
    <w:p w14:paraId="2D25F896" w14:textId="229604A8" w:rsidR="00783391" w:rsidRPr="00752C27" w:rsidRDefault="00783391" w:rsidP="00BB6F0E">
      <w:pPr>
        <w:pStyle w:val="Default"/>
        <w:rPr>
          <w:color w:val="auto"/>
        </w:rPr>
      </w:pPr>
      <w:bookmarkStart w:id="1" w:name="Head"/>
      <w:bookmarkEnd w:id="1"/>
      <w:r w:rsidRPr="00752C27">
        <w:rPr>
          <w:color w:val="auto"/>
        </w:rPr>
        <w:t>Submission of comments on '</w:t>
      </w:r>
      <w:r w:rsidR="00BB6F0E" w:rsidRPr="00752C27">
        <w:rPr>
          <w:color w:val="auto"/>
        </w:rPr>
        <w:t xml:space="preserve">Guideline on the scientific </w:t>
      </w:r>
      <w:r w:rsidR="008E097D" w:rsidRPr="00752C27">
        <w:rPr>
          <w:color w:val="auto"/>
        </w:rPr>
        <w:t xml:space="preserve">application and the practical </w:t>
      </w:r>
      <w:r w:rsidR="00BB6F0E" w:rsidRPr="00752C27">
        <w:rPr>
          <w:color w:val="auto"/>
        </w:rPr>
        <w:t>arrangements nece</w:t>
      </w:r>
      <w:r w:rsidR="008E097D" w:rsidRPr="00752C27">
        <w:rPr>
          <w:color w:val="auto"/>
        </w:rPr>
        <w:t xml:space="preserve">ssary to implement Commission </w:t>
      </w:r>
      <w:r w:rsidR="00BB6F0E" w:rsidRPr="00752C27">
        <w:rPr>
          <w:color w:val="auto"/>
        </w:rPr>
        <w:t xml:space="preserve">Regulation (EC) No 507/2006 on the </w:t>
      </w:r>
      <w:r w:rsidR="008E097D" w:rsidRPr="00752C27">
        <w:rPr>
          <w:b/>
          <w:color w:val="auto"/>
        </w:rPr>
        <w:t xml:space="preserve">conditional </w:t>
      </w:r>
      <w:r w:rsidR="00BB6F0E" w:rsidRPr="00752C27">
        <w:rPr>
          <w:b/>
          <w:color w:val="auto"/>
        </w:rPr>
        <w:t>marketing authorisation</w:t>
      </w:r>
      <w:r w:rsidR="00BB6F0E" w:rsidRPr="00752C27">
        <w:rPr>
          <w:color w:val="auto"/>
        </w:rPr>
        <w:t xml:space="preserve"> for medicinal products for </w:t>
      </w:r>
      <w:r w:rsidR="008E097D" w:rsidRPr="00752C27">
        <w:rPr>
          <w:color w:val="auto"/>
        </w:rPr>
        <w:t xml:space="preserve">human </w:t>
      </w:r>
      <w:r w:rsidR="00BB6F0E" w:rsidRPr="00752C27">
        <w:rPr>
          <w:color w:val="auto"/>
        </w:rPr>
        <w:t>use falling within th</w:t>
      </w:r>
      <w:r w:rsidR="008E097D" w:rsidRPr="00752C27">
        <w:rPr>
          <w:color w:val="auto"/>
        </w:rPr>
        <w:t>e scope of Regulation (EC) No</w:t>
      </w:r>
      <w:r w:rsidR="00827844">
        <w:rPr>
          <w:color w:val="auto"/>
        </w:rPr>
        <w:t xml:space="preserve"> </w:t>
      </w:r>
      <w:r w:rsidR="00BB6F0E" w:rsidRPr="00752C27">
        <w:rPr>
          <w:color w:val="auto"/>
        </w:rPr>
        <w:t>726/2004’</w:t>
      </w:r>
      <w:r w:rsidRPr="00752C27">
        <w:rPr>
          <w:color w:val="auto"/>
        </w:rPr>
        <w:t xml:space="preserve"> (EMA/</w:t>
      </w:r>
      <w:r w:rsidR="00BB6F0E" w:rsidRPr="00752C27">
        <w:rPr>
          <w:color w:val="auto"/>
        </w:rPr>
        <w:t>CHMP/509951/2006, Rev</w:t>
      </w:r>
      <w:r w:rsidR="005D3142">
        <w:rPr>
          <w:color w:val="auto"/>
        </w:rPr>
        <w:t xml:space="preserve"> </w:t>
      </w:r>
      <w:r w:rsidR="00BB6F0E" w:rsidRPr="00752C27">
        <w:rPr>
          <w:color w:val="auto"/>
        </w:rPr>
        <w:t>1)</w:t>
      </w:r>
    </w:p>
    <w:p w14:paraId="24BE6823" w14:textId="0D3FC2AD" w:rsidR="00783391" w:rsidRPr="002B428E" w:rsidRDefault="00783391">
      <w:pPr>
        <w:pStyle w:val="No-TOCheadingAgency"/>
        <w:rPr>
          <w:color w:val="FF0000"/>
        </w:rPr>
      </w:pPr>
      <w:r w:rsidRPr="00752C27">
        <w:t>Comments from:</w:t>
      </w:r>
      <w:r w:rsidR="004B6A8B">
        <w:t xml:space="preserve"> </w:t>
      </w:r>
      <w:r w:rsidR="004B6A8B">
        <w:br/>
      </w:r>
    </w:p>
    <w:tbl>
      <w:tblPr>
        <w:tblW w:w="5000" w:type="pct"/>
        <w:tblBorders>
          <w:top w:val="single" w:sz="4" w:space="0" w:color="FFFFFF"/>
          <w:left w:val="single" w:sz="4" w:space="0" w:color="FFFFFF"/>
          <w:bottom w:val="single" w:sz="4" w:space="0" w:color="FFFFFF"/>
          <w:right w:val="single" w:sz="4" w:space="0" w:color="FFFFFF"/>
          <w:insideH w:val="single" w:sz="6" w:space="0" w:color="FFFFFF"/>
          <w:insideV w:val="single" w:sz="6" w:space="0" w:color="FFFFFF"/>
        </w:tblBorders>
        <w:tblLayout w:type="fixed"/>
        <w:tblLook w:val="01E0" w:firstRow="1" w:lastRow="1" w:firstColumn="1" w:lastColumn="1" w:noHBand="0" w:noVBand="0"/>
      </w:tblPr>
      <w:tblGrid>
        <w:gridCol w:w="9629"/>
      </w:tblGrid>
      <w:tr w:rsidR="00783391" w:rsidRPr="00752C27" w14:paraId="225632BD" w14:textId="77777777" w:rsidTr="00416A4F">
        <w:trPr>
          <w:tblHeader/>
        </w:trPr>
        <w:tc>
          <w:tcPr>
            <w:tcW w:w="5000" w:type="pct"/>
            <w:tcBorders>
              <w:top w:val="nil"/>
              <w:left w:val="nil"/>
              <w:bottom w:val="nil"/>
              <w:right w:val="nil"/>
              <w:tl2br w:val="nil"/>
              <w:tr2bl w:val="nil"/>
            </w:tcBorders>
            <w:shd w:val="clear" w:color="auto" w:fill="003399"/>
          </w:tcPr>
          <w:p w14:paraId="37ADD1CB" w14:textId="77777777" w:rsidR="00783391" w:rsidRPr="00752C27" w:rsidRDefault="00783391">
            <w:pPr>
              <w:pStyle w:val="TableheadingrowsAgency"/>
              <w:rPr>
                <w:b w:val="0"/>
              </w:rPr>
            </w:pPr>
            <w:r w:rsidRPr="00752C27">
              <w:rPr>
                <w:b w:val="0"/>
              </w:rPr>
              <w:t>Name of organisation or individual</w:t>
            </w:r>
          </w:p>
        </w:tc>
      </w:tr>
      <w:tr w:rsidR="00783391" w:rsidRPr="009B1A5B" w14:paraId="7751D66D" w14:textId="77777777" w:rsidTr="00416A4F">
        <w:tc>
          <w:tcPr>
            <w:tcW w:w="5000" w:type="pct"/>
            <w:shd w:val="clear" w:color="auto" w:fill="E1E3F2"/>
          </w:tcPr>
          <w:p w14:paraId="5FE535E7" w14:textId="2C980C82" w:rsidR="00783391" w:rsidRPr="009B1A5B" w:rsidRDefault="00BB6F0E">
            <w:pPr>
              <w:pStyle w:val="TabletextrowsAgency"/>
              <w:rPr>
                <w:lang w:val="fr-CH"/>
              </w:rPr>
            </w:pPr>
            <w:r w:rsidRPr="009B1A5B">
              <w:rPr>
                <w:lang w:val="fr-CH"/>
              </w:rPr>
              <w:t>EFPIA</w:t>
            </w:r>
            <w:r w:rsidR="005D3142" w:rsidRPr="009B1A5B">
              <w:rPr>
                <w:lang w:val="fr-CH"/>
              </w:rPr>
              <w:t xml:space="preserve"> – Pär Tellner (</w:t>
            </w:r>
            <w:r w:rsidR="0055646F">
              <w:fldChar w:fldCharType="begin"/>
            </w:r>
            <w:r w:rsidR="0055646F">
              <w:instrText xml:space="preserve"> HYPERLINK "mailto:par.tellner@efpia.eu" </w:instrText>
            </w:r>
            <w:r w:rsidR="0055646F">
              <w:fldChar w:fldCharType="separate"/>
            </w:r>
            <w:r w:rsidR="00046E39" w:rsidRPr="009B1A5B">
              <w:rPr>
                <w:rStyle w:val="Hyperlink"/>
                <w:lang w:val="fr-CH"/>
              </w:rPr>
              <w:t>par.tellner@efpia.eu</w:t>
            </w:r>
            <w:r w:rsidR="0055646F">
              <w:rPr>
                <w:rStyle w:val="Hyperlink"/>
                <w:lang w:val="fr-CH"/>
              </w:rPr>
              <w:fldChar w:fldCharType="end"/>
            </w:r>
            <w:r w:rsidR="005D3142" w:rsidRPr="009B1A5B">
              <w:rPr>
                <w:lang w:val="fr-CH"/>
              </w:rPr>
              <w:t>)</w:t>
            </w:r>
            <w:r w:rsidR="00046E39" w:rsidRPr="009B1A5B">
              <w:rPr>
                <w:lang w:val="fr-CH"/>
              </w:rPr>
              <w:t xml:space="preserve"> / Sabine Atzor (</w:t>
            </w:r>
            <w:r w:rsidR="0055646F">
              <w:fldChar w:fldCharType="begin"/>
            </w:r>
            <w:r w:rsidR="0055646F">
              <w:instrText xml:space="preserve"> HYPERLINK "mailto:sabine.atzor@efpia.eu" </w:instrText>
            </w:r>
            <w:r w:rsidR="0055646F">
              <w:fldChar w:fldCharType="separate"/>
            </w:r>
            <w:r w:rsidR="009B1A5B" w:rsidRPr="009B1A5B">
              <w:rPr>
                <w:rStyle w:val="Hyperlink"/>
                <w:lang w:val="fr-CH"/>
              </w:rPr>
              <w:t>sabine.atzor@efpia.eu</w:t>
            </w:r>
            <w:r w:rsidR="0055646F">
              <w:rPr>
                <w:rStyle w:val="Hyperlink"/>
                <w:lang w:val="fr-CH"/>
              </w:rPr>
              <w:fldChar w:fldCharType="end"/>
            </w:r>
            <w:r w:rsidR="00046E39" w:rsidRPr="009B1A5B">
              <w:rPr>
                <w:lang w:val="fr-CH"/>
              </w:rPr>
              <w:t>)</w:t>
            </w:r>
            <w:r w:rsidR="009B1A5B" w:rsidRPr="009B1A5B">
              <w:rPr>
                <w:lang w:val="fr-CH"/>
              </w:rPr>
              <w:t xml:space="preserve"> </w:t>
            </w:r>
            <w:r w:rsidR="009B1A5B" w:rsidRPr="00850441">
              <w:rPr>
                <w:b/>
                <w:lang w:val="fr-CH"/>
              </w:rPr>
              <w:t>- Corrigendum</w:t>
            </w:r>
          </w:p>
        </w:tc>
      </w:tr>
    </w:tbl>
    <w:p w14:paraId="199C08F0" w14:textId="77777777" w:rsidR="00783391" w:rsidRPr="009B1A5B" w:rsidRDefault="00783391">
      <w:pPr>
        <w:pStyle w:val="BodytextAgency"/>
        <w:rPr>
          <w:lang w:val="fr-CH"/>
        </w:rPr>
      </w:pPr>
    </w:p>
    <w:p w14:paraId="120FA40D" w14:textId="77777777" w:rsidR="00783391" w:rsidRPr="00752C27" w:rsidRDefault="00783391">
      <w:pPr>
        <w:pStyle w:val="BodytextAgency"/>
        <w:rPr>
          <w:i/>
        </w:rPr>
      </w:pPr>
      <w:r w:rsidRPr="00752C27">
        <w:rPr>
          <w:i/>
        </w:rPr>
        <w:t>Please note that these comments and the identity of the sender will be published unless a specific justified objection is received.</w:t>
      </w:r>
    </w:p>
    <w:p w14:paraId="7D15376C" w14:textId="77777777" w:rsidR="00783391" w:rsidRPr="00752C27" w:rsidRDefault="00783391">
      <w:pPr>
        <w:pStyle w:val="BodytextAgency"/>
        <w:rPr>
          <w:i/>
        </w:rPr>
      </w:pPr>
      <w:r w:rsidRPr="00752C27">
        <w:rPr>
          <w:i/>
        </w:rPr>
        <w:t>When completed, this form should be sent to the European Medicines Agency electronically, in Word format (not PDF).</w:t>
      </w:r>
    </w:p>
    <w:p w14:paraId="31FC2CFC" w14:textId="77777777" w:rsidR="00783391" w:rsidRPr="00752C27" w:rsidRDefault="00783391">
      <w:pPr>
        <w:pStyle w:val="BodytextAgency"/>
      </w:pPr>
    </w:p>
    <w:p w14:paraId="3256980A" w14:textId="77777777" w:rsidR="00783391" w:rsidRPr="00752C27" w:rsidRDefault="00783391">
      <w:pPr>
        <w:pStyle w:val="BodytextAgency"/>
      </w:pPr>
    </w:p>
    <w:p w14:paraId="3F137EF7" w14:textId="77777777" w:rsidR="00783391" w:rsidRDefault="00783391">
      <w:pPr>
        <w:pStyle w:val="BodytextAgency"/>
      </w:pPr>
    </w:p>
    <w:p w14:paraId="018DF806" w14:textId="77777777" w:rsidR="00046E39" w:rsidRPr="00752C27" w:rsidRDefault="00046E39">
      <w:pPr>
        <w:pStyle w:val="BodytextAgency"/>
        <w:sectPr w:rsidR="00046E39" w:rsidRPr="00752C27">
          <w:footerReference w:type="default" r:id="rId9"/>
          <w:headerReference w:type="first" r:id="rId10"/>
          <w:footerReference w:type="first" r:id="rId11"/>
          <w:pgSz w:w="11907" w:h="16839" w:code="9"/>
          <w:pgMar w:top="1418" w:right="1247" w:bottom="1418" w:left="1247" w:header="284" w:footer="680" w:gutter="0"/>
          <w:cols w:space="720"/>
          <w:titlePg/>
          <w:docGrid w:linePitch="326"/>
        </w:sectPr>
      </w:pPr>
    </w:p>
    <w:p w14:paraId="69FAA092" w14:textId="77777777" w:rsidR="00783391" w:rsidRPr="00752C27" w:rsidRDefault="00783391">
      <w:pPr>
        <w:pStyle w:val="Heading1Agency"/>
      </w:pPr>
      <w:r w:rsidRPr="00752C27">
        <w:lastRenderedPageBreak/>
        <w:t>General comments</w:t>
      </w:r>
    </w:p>
    <w:tbl>
      <w:tblPr>
        <w:tblW w:w="7313" w:type="pct"/>
        <w:tblBorders>
          <w:top w:val="single" w:sz="4" w:space="0" w:color="FFFFFF"/>
          <w:left w:val="single" w:sz="4" w:space="0" w:color="FFFFFF"/>
          <w:bottom w:val="single" w:sz="4" w:space="0" w:color="FFFFFF"/>
          <w:right w:val="single" w:sz="4" w:space="0" w:color="FFFFFF"/>
          <w:insideH w:val="single" w:sz="6" w:space="0" w:color="FFFFFF"/>
          <w:insideV w:val="single" w:sz="6" w:space="0" w:color="FFFFFF"/>
        </w:tblBorders>
        <w:tblLayout w:type="fixed"/>
        <w:tblLook w:val="01E0" w:firstRow="1" w:lastRow="1" w:firstColumn="1" w:lastColumn="1" w:noHBand="0" w:noVBand="0"/>
      </w:tblPr>
      <w:tblGrid>
        <w:gridCol w:w="2510"/>
        <w:gridCol w:w="5438"/>
        <w:gridCol w:w="6839"/>
        <w:gridCol w:w="6839"/>
      </w:tblGrid>
      <w:tr w:rsidR="00783391" w:rsidRPr="00752C27" w14:paraId="41CF9B53" w14:textId="77777777" w:rsidTr="007D1982">
        <w:trPr>
          <w:gridAfter w:val="1"/>
          <w:wAfter w:w="1581" w:type="pct"/>
          <w:tblHeader/>
        </w:trPr>
        <w:tc>
          <w:tcPr>
            <w:tcW w:w="580" w:type="pct"/>
            <w:tcBorders>
              <w:top w:val="nil"/>
              <w:left w:val="nil"/>
              <w:bottom w:val="nil"/>
              <w:right w:val="nil"/>
              <w:tl2br w:val="nil"/>
              <w:tr2bl w:val="nil"/>
            </w:tcBorders>
            <w:shd w:val="clear" w:color="auto" w:fill="003399"/>
          </w:tcPr>
          <w:p w14:paraId="4EEEEEE2" w14:textId="77777777" w:rsidR="00783391" w:rsidRPr="00752C27" w:rsidRDefault="00783391">
            <w:pPr>
              <w:pStyle w:val="TableheadingrowsAgency"/>
              <w:rPr>
                <w:b w:val="0"/>
                <w:bCs/>
              </w:rPr>
            </w:pPr>
            <w:r w:rsidRPr="00752C27">
              <w:rPr>
                <w:b w:val="0"/>
                <w:bCs/>
              </w:rPr>
              <w:t>Stakeholder number</w:t>
            </w:r>
          </w:p>
          <w:p w14:paraId="3F4F38E1" w14:textId="77777777" w:rsidR="00783391" w:rsidRPr="00752C27" w:rsidRDefault="00783391">
            <w:pPr>
              <w:pStyle w:val="TableheadingrowsAgency"/>
              <w:rPr>
                <w:b w:val="0"/>
                <w:bCs/>
                <w:i/>
                <w:color w:val="339966"/>
              </w:rPr>
            </w:pPr>
            <w:r w:rsidRPr="00752C27">
              <w:rPr>
                <w:b w:val="0"/>
                <w:i/>
                <w:color w:val="339966"/>
              </w:rPr>
              <w:t>(To be completed by the Agency)</w:t>
            </w:r>
          </w:p>
        </w:tc>
        <w:tc>
          <w:tcPr>
            <w:tcW w:w="1257" w:type="pct"/>
            <w:tcBorders>
              <w:top w:val="nil"/>
              <w:left w:val="nil"/>
              <w:bottom w:val="nil"/>
              <w:right w:val="nil"/>
              <w:tl2br w:val="nil"/>
              <w:tr2bl w:val="nil"/>
            </w:tcBorders>
            <w:shd w:val="clear" w:color="auto" w:fill="003399"/>
          </w:tcPr>
          <w:p w14:paraId="5D45F557" w14:textId="77777777" w:rsidR="00783391" w:rsidRPr="00752C27" w:rsidRDefault="00783391">
            <w:pPr>
              <w:pStyle w:val="TableheadingrowsAgency"/>
              <w:rPr>
                <w:b w:val="0"/>
                <w:bCs/>
              </w:rPr>
            </w:pPr>
            <w:r w:rsidRPr="00752C27">
              <w:rPr>
                <w:b w:val="0"/>
                <w:bCs/>
              </w:rPr>
              <w:t>General comment (if any)</w:t>
            </w:r>
          </w:p>
        </w:tc>
        <w:tc>
          <w:tcPr>
            <w:tcW w:w="1581" w:type="pct"/>
            <w:tcBorders>
              <w:top w:val="nil"/>
              <w:left w:val="nil"/>
              <w:bottom w:val="nil"/>
              <w:right w:val="nil"/>
              <w:tl2br w:val="nil"/>
              <w:tr2bl w:val="nil"/>
            </w:tcBorders>
            <w:shd w:val="clear" w:color="auto" w:fill="003399"/>
          </w:tcPr>
          <w:p w14:paraId="5FE1F022" w14:textId="77777777" w:rsidR="00783391" w:rsidRPr="00752C27" w:rsidRDefault="00783391">
            <w:pPr>
              <w:pStyle w:val="TableheadingrowsAgency"/>
              <w:rPr>
                <w:b w:val="0"/>
                <w:bCs/>
              </w:rPr>
            </w:pPr>
            <w:r w:rsidRPr="00752C27">
              <w:rPr>
                <w:b w:val="0"/>
                <w:bCs/>
              </w:rPr>
              <w:t>Outcome (if applicable)</w:t>
            </w:r>
          </w:p>
          <w:p w14:paraId="79C626E8" w14:textId="77777777" w:rsidR="00783391" w:rsidRPr="00752C27" w:rsidRDefault="00783391">
            <w:pPr>
              <w:pStyle w:val="TableheadingrowsAgency"/>
              <w:rPr>
                <w:b w:val="0"/>
                <w:bCs/>
                <w:i/>
                <w:color w:val="339966"/>
              </w:rPr>
            </w:pPr>
            <w:r w:rsidRPr="00752C27">
              <w:rPr>
                <w:b w:val="0"/>
                <w:i/>
                <w:color w:val="339966"/>
              </w:rPr>
              <w:t>(To be completed by the Agency)</w:t>
            </w:r>
          </w:p>
        </w:tc>
      </w:tr>
      <w:tr w:rsidR="00783391" w:rsidRPr="00752C27" w14:paraId="2EE28A66" w14:textId="77777777" w:rsidTr="007D1982">
        <w:trPr>
          <w:gridAfter w:val="1"/>
          <w:wAfter w:w="1581" w:type="pct"/>
        </w:trPr>
        <w:tc>
          <w:tcPr>
            <w:tcW w:w="580" w:type="pct"/>
            <w:shd w:val="clear" w:color="auto" w:fill="E1E3F2"/>
          </w:tcPr>
          <w:p w14:paraId="5486A188" w14:textId="77777777" w:rsidR="009608FD" w:rsidRPr="00752C27" w:rsidRDefault="009608FD" w:rsidP="009608FD">
            <w:pPr>
              <w:pStyle w:val="TabletextrowsAgency"/>
              <w:spacing w:line="240" w:lineRule="auto"/>
            </w:pPr>
          </w:p>
        </w:tc>
        <w:tc>
          <w:tcPr>
            <w:tcW w:w="1257" w:type="pct"/>
            <w:shd w:val="clear" w:color="auto" w:fill="E1E3F2"/>
          </w:tcPr>
          <w:p w14:paraId="00C6225D" w14:textId="52D6DBA5" w:rsidR="005A2499" w:rsidRDefault="005A2499" w:rsidP="005A2499">
            <w:pPr>
              <w:pStyle w:val="TabletextrowsAgency"/>
              <w:spacing w:line="240" w:lineRule="auto"/>
            </w:pPr>
            <w:r>
              <w:t xml:space="preserve">EFPIA welcomes the </w:t>
            </w:r>
            <w:r w:rsidR="002F7113" w:rsidRPr="00752C27">
              <w:t xml:space="preserve">revisions to the Guideline on the scientific application and the practical arrangements necessary to implement </w:t>
            </w:r>
            <w:r w:rsidR="007D1982" w:rsidRPr="00752C27">
              <w:t>Commission</w:t>
            </w:r>
            <w:r w:rsidR="002F7113" w:rsidRPr="00752C27">
              <w:t xml:space="preserve"> Regulation (EC) No 507/2006 on the conditional marketing authorisation </w:t>
            </w:r>
            <w:r>
              <w:t xml:space="preserve">(CMA) </w:t>
            </w:r>
            <w:r w:rsidR="002F7113" w:rsidRPr="00752C27">
              <w:t>for medicinal products for human use falling within the scope of Regulation (EC) No 726/ 2004</w:t>
            </w:r>
            <w:r w:rsidR="00171577">
              <w:t>.</w:t>
            </w:r>
            <w:r w:rsidR="00326AF8" w:rsidRPr="00752C27">
              <w:t>The relatively small number of CMAs indicates a revision to the guidance is needed in particular to increase the applicability in the oncology field</w:t>
            </w:r>
            <w:r w:rsidR="00424FBA">
              <w:t xml:space="preserve"> and beyond</w:t>
            </w:r>
            <w:r w:rsidR="00326AF8" w:rsidRPr="00752C27">
              <w:t>.</w:t>
            </w:r>
            <w:r>
              <w:t xml:space="preserve">  </w:t>
            </w:r>
            <w:r w:rsidR="00171577">
              <w:t>While the system would benefit from changes of regulatory and scientific approaches</w:t>
            </w:r>
            <w:r>
              <w:t xml:space="preserve">, </w:t>
            </w:r>
            <w:r w:rsidRPr="00752C27">
              <w:t xml:space="preserve">EFPIA is convinced that there is a need for a </w:t>
            </w:r>
            <w:r w:rsidRPr="00171577">
              <w:rPr>
                <w:b/>
              </w:rPr>
              <w:t>renewed holistic perspective on CMA</w:t>
            </w:r>
            <w:r w:rsidRPr="005A2499">
              <w:t xml:space="preserve"> in combination</w:t>
            </w:r>
            <w:r w:rsidRPr="00752C27">
              <w:t xml:space="preserve"> with </w:t>
            </w:r>
            <w:r>
              <w:t xml:space="preserve">and </w:t>
            </w:r>
            <w:r w:rsidRPr="00752C27">
              <w:t>demarcation to other regulatory tools (full authorisation, PAES/PASS,</w:t>
            </w:r>
            <w:r w:rsidR="00171577">
              <w:t xml:space="preserve"> </w:t>
            </w:r>
            <w:r w:rsidRPr="00752C27">
              <w:t>etc.).</w:t>
            </w:r>
          </w:p>
          <w:p w14:paraId="46FB5BE0" w14:textId="77777777" w:rsidR="005A2499" w:rsidRDefault="005A2499" w:rsidP="009608FD">
            <w:pPr>
              <w:pStyle w:val="TabletextrowsAgency"/>
              <w:spacing w:line="240" w:lineRule="auto"/>
            </w:pPr>
          </w:p>
          <w:p w14:paraId="39058917" w14:textId="5E31132A" w:rsidR="005A2499" w:rsidRDefault="005A2499" w:rsidP="009608FD">
            <w:pPr>
              <w:pStyle w:val="TabletextrowsAgency"/>
              <w:spacing w:line="240" w:lineRule="auto"/>
            </w:pPr>
            <w:r>
              <w:t xml:space="preserve">In summary, EFPIA highlights the </w:t>
            </w:r>
            <w:r w:rsidR="00171577">
              <w:t xml:space="preserve">below </w:t>
            </w:r>
            <w:r>
              <w:t>key criteria for a successful guideline</w:t>
            </w:r>
            <w:r w:rsidR="00171577">
              <w:t xml:space="preserve"> and additional more specific enablers</w:t>
            </w:r>
            <w:r>
              <w:t>, which will be followed by more detailed line-by-line comments:</w:t>
            </w:r>
          </w:p>
          <w:p w14:paraId="2484C6C2" w14:textId="59296B77" w:rsidR="005A2499" w:rsidRDefault="005A2499" w:rsidP="005A2499">
            <w:pPr>
              <w:pStyle w:val="TabletextrowsAgency"/>
              <w:numPr>
                <w:ilvl w:val="0"/>
                <w:numId w:val="44"/>
              </w:numPr>
              <w:spacing w:line="240" w:lineRule="auto"/>
            </w:pPr>
            <w:r>
              <w:t>A</w:t>
            </w:r>
            <w:r w:rsidR="008B67B3" w:rsidRPr="00752C27">
              <w:t xml:space="preserve"> product which fulfils </w:t>
            </w:r>
            <w:r w:rsidR="002E4EEF">
              <w:t xml:space="preserve">the </w:t>
            </w:r>
            <w:r w:rsidR="008B67B3" w:rsidRPr="005A2499">
              <w:rPr>
                <w:b/>
              </w:rPr>
              <w:t>unmet medical need</w:t>
            </w:r>
            <w:r w:rsidR="002E4EEF">
              <w:t xml:space="preserve"> criterion for an application for</w:t>
            </w:r>
            <w:r w:rsidR="008B67B3" w:rsidRPr="00752C27">
              <w:t xml:space="preserve"> a conditional marketing authorisation </w:t>
            </w:r>
            <w:r w:rsidR="002E4EEF">
              <w:t xml:space="preserve">could be viewed as </w:t>
            </w:r>
            <w:r w:rsidR="008B67B3" w:rsidRPr="00752C27">
              <w:t>automatically fall</w:t>
            </w:r>
            <w:r w:rsidR="002E4EEF">
              <w:t>ing</w:t>
            </w:r>
            <w:r w:rsidR="008B67B3" w:rsidRPr="00752C27">
              <w:t xml:space="preserve"> under the </w:t>
            </w:r>
            <w:r w:rsidR="002E4EEF">
              <w:t xml:space="preserve">criterion </w:t>
            </w:r>
            <w:r w:rsidR="008B67B3" w:rsidRPr="00752C27">
              <w:t>of ‘</w:t>
            </w:r>
            <w:r w:rsidR="008B67B3" w:rsidRPr="005A2499">
              <w:rPr>
                <w:b/>
              </w:rPr>
              <w:t xml:space="preserve">major interest from the point of view of public health and from the point of </w:t>
            </w:r>
            <w:r w:rsidR="00F82846" w:rsidRPr="005A2499">
              <w:rPr>
                <w:b/>
              </w:rPr>
              <w:t xml:space="preserve">therapeutic </w:t>
            </w:r>
            <w:r w:rsidRPr="005A2499">
              <w:rPr>
                <w:b/>
              </w:rPr>
              <w:t>innovation</w:t>
            </w:r>
            <w:r>
              <w:t>’</w:t>
            </w:r>
            <w:r w:rsidR="00BF317F">
              <w:t xml:space="preserve"> </w:t>
            </w:r>
            <w:r w:rsidR="00BF317F" w:rsidRPr="00752C27">
              <w:t xml:space="preserve"> </w:t>
            </w:r>
            <w:r w:rsidR="002E4EEF">
              <w:t xml:space="preserve">allowing a </w:t>
            </w:r>
            <w:r w:rsidR="00FF1208" w:rsidRPr="00752C27">
              <w:t xml:space="preserve"> request </w:t>
            </w:r>
            <w:r w:rsidR="002E4EEF">
              <w:t xml:space="preserve">for </w:t>
            </w:r>
            <w:r w:rsidR="00FF1208" w:rsidRPr="00752C27">
              <w:t xml:space="preserve">an accelerated assessment procedure. </w:t>
            </w:r>
          </w:p>
          <w:p w14:paraId="5B41FB3D" w14:textId="1D5169D2" w:rsidR="005A2499" w:rsidRDefault="00FF1208" w:rsidP="005A2499">
            <w:pPr>
              <w:pStyle w:val="TabletextrowsAgency"/>
              <w:numPr>
                <w:ilvl w:val="0"/>
                <w:numId w:val="45"/>
              </w:numPr>
              <w:spacing w:line="240" w:lineRule="auto"/>
            </w:pPr>
            <w:r w:rsidRPr="00752C27">
              <w:t>EFPIA believes it is important that applications for a conditional marketing authorisation automatically qualif</w:t>
            </w:r>
            <w:r w:rsidR="0062238D">
              <w:t>y</w:t>
            </w:r>
            <w:r w:rsidRPr="00752C27">
              <w:t xml:space="preserve"> for an </w:t>
            </w:r>
            <w:r w:rsidRPr="005A2499">
              <w:rPr>
                <w:b/>
              </w:rPr>
              <w:t>accelerated assessment procedure</w:t>
            </w:r>
            <w:r w:rsidR="00424FBA" w:rsidRPr="005A2499">
              <w:rPr>
                <w:b/>
              </w:rPr>
              <w:t xml:space="preserve"> upon request</w:t>
            </w:r>
            <w:r w:rsidR="00424FBA">
              <w:t xml:space="preserve"> from the applicant</w:t>
            </w:r>
            <w:r w:rsidR="00563880" w:rsidRPr="00752C27">
              <w:t xml:space="preserve"> and proposes further amendments </w:t>
            </w:r>
            <w:r w:rsidR="00563880" w:rsidRPr="00752C27">
              <w:lastRenderedPageBreak/>
              <w:t>to Section 4.4 to support this.</w:t>
            </w:r>
          </w:p>
          <w:p w14:paraId="67273CBE" w14:textId="77777777" w:rsidR="005A2499" w:rsidRDefault="00006A9B" w:rsidP="009608FD">
            <w:pPr>
              <w:pStyle w:val="TabletextrowsAgency"/>
              <w:numPr>
                <w:ilvl w:val="0"/>
                <w:numId w:val="45"/>
              </w:numPr>
              <w:spacing w:line="240" w:lineRule="auto"/>
            </w:pPr>
            <w:r w:rsidRPr="00752C27">
              <w:t>EFPIA welcomes the ex</w:t>
            </w:r>
            <w:r w:rsidR="007A2C6B" w:rsidRPr="00752C27">
              <w:t xml:space="preserve">pansion of the definition of </w:t>
            </w:r>
            <w:r w:rsidR="007A2C6B" w:rsidRPr="005A2499">
              <w:rPr>
                <w:b/>
              </w:rPr>
              <w:t xml:space="preserve">‘seriously debilitating disease by </w:t>
            </w:r>
            <w:r w:rsidR="007A2C6B" w:rsidRPr="005A2499">
              <w:t>including ‘well-established major impact on patients’</w:t>
            </w:r>
            <w:r w:rsidR="007A2C6B" w:rsidRPr="00752C27">
              <w:t xml:space="preserve"> day-to-day  functioning either already early in the course of the disease, or in the later stages’</w:t>
            </w:r>
            <w:r w:rsidRPr="00752C27">
              <w:t xml:space="preserve"> as described in lines </w:t>
            </w:r>
            <w:r w:rsidR="007A2C6B" w:rsidRPr="00752C27">
              <w:t>9</w:t>
            </w:r>
            <w:r w:rsidR="00152FBC" w:rsidRPr="00752C27">
              <w:t>4</w:t>
            </w:r>
            <w:r w:rsidR="007A2C6B" w:rsidRPr="00752C27">
              <w:t>-99</w:t>
            </w:r>
            <w:r w:rsidR="00EF110D">
              <w:t>.</w:t>
            </w:r>
            <w:r w:rsidR="007A2C6B" w:rsidRPr="00752C27">
              <w:t xml:space="preserve"> </w:t>
            </w:r>
          </w:p>
          <w:p w14:paraId="1865575F" w14:textId="5AD7CA39" w:rsidR="00101D53" w:rsidRDefault="000C065B" w:rsidP="009608FD">
            <w:pPr>
              <w:pStyle w:val="TabletextrowsAgency"/>
              <w:numPr>
                <w:ilvl w:val="0"/>
                <w:numId w:val="45"/>
              </w:numPr>
              <w:spacing w:line="240" w:lineRule="auto"/>
            </w:pPr>
            <w:r>
              <w:t xml:space="preserve">EFPIA calls for </w:t>
            </w:r>
            <w:r w:rsidR="00832543">
              <w:t xml:space="preserve">clarification and </w:t>
            </w:r>
            <w:r>
              <w:t>a m</w:t>
            </w:r>
            <w:r w:rsidR="00101D53">
              <w:t xml:space="preserve">ore flexible </w:t>
            </w:r>
            <w:r w:rsidR="00F9162A">
              <w:t>interpretation</w:t>
            </w:r>
            <w:r w:rsidR="00101D53" w:rsidRPr="00F9162A">
              <w:t xml:space="preserve"> on</w:t>
            </w:r>
            <w:r w:rsidR="00F9162A" w:rsidRPr="00162CB8">
              <w:t xml:space="preserve"> what should be underst</w:t>
            </w:r>
            <w:r w:rsidR="00F9162A">
              <w:t xml:space="preserve">ood as </w:t>
            </w:r>
            <w:r w:rsidR="00F9162A" w:rsidRPr="00F9162A">
              <w:rPr>
                <w:b/>
              </w:rPr>
              <w:t>“comprehensive data”</w:t>
            </w:r>
            <w:r w:rsidR="00F9162A">
              <w:t xml:space="preserve"> as well as</w:t>
            </w:r>
            <w:r w:rsidR="00101D53">
              <w:t xml:space="preserve"> </w:t>
            </w:r>
            <w:r w:rsidR="00101D53" w:rsidRPr="00101D53">
              <w:rPr>
                <w:b/>
              </w:rPr>
              <w:t>“</w:t>
            </w:r>
            <w:r w:rsidR="00D45FFA">
              <w:rPr>
                <w:b/>
              </w:rPr>
              <w:t xml:space="preserve">(less) </w:t>
            </w:r>
            <w:r w:rsidR="00101D53" w:rsidRPr="00101D53">
              <w:rPr>
                <w:b/>
              </w:rPr>
              <w:t>comprehensive data</w:t>
            </w:r>
            <w:r w:rsidR="00101D53" w:rsidRPr="00832543">
              <w:t>”</w:t>
            </w:r>
            <w:r w:rsidR="00101D53">
              <w:t xml:space="preserve"> in relation to situations where a CMA can be applied</w:t>
            </w:r>
            <w:r w:rsidR="00F9162A">
              <w:t xml:space="preserve"> as well as flexible processes allowing case-by-case justifications and </w:t>
            </w:r>
            <w:r w:rsidR="00162CB8">
              <w:t>assessment</w:t>
            </w:r>
            <w:r w:rsidR="00101D53">
              <w:t>.</w:t>
            </w:r>
          </w:p>
          <w:p w14:paraId="7C79EAA8" w14:textId="2020C1A7" w:rsidR="009608FD" w:rsidRDefault="000E14F8" w:rsidP="009608FD">
            <w:pPr>
              <w:pStyle w:val="TabletextrowsAgency"/>
              <w:numPr>
                <w:ilvl w:val="0"/>
                <w:numId w:val="45"/>
              </w:numPr>
              <w:spacing w:line="240" w:lineRule="auto"/>
            </w:pPr>
            <w:r>
              <w:t>EFPIA also believes that other changes would allow to incentives applicants to submit CMA instead of it</w:t>
            </w:r>
            <w:r w:rsidR="00424FBA">
              <w:t xml:space="preserve"> being used as a rescue pathway</w:t>
            </w:r>
            <w:r w:rsidR="0062238D">
              <w:t xml:space="preserve"> and expects the recently </w:t>
            </w:r>
            <w:r w:rsidR="0062238D" w:rsidRPr="005A2499">
              <w:rPr>
                <w:b/>
              </w:rPr>
              <w:t xml:space="preserve">announced PRIME </w:t>
            </w:r>
            <w:r w:rsidR="005A2499">
              <w:rPr>
                <w:b/>
              </w:rPr>
              <w:t xml:space="preserve">(Priority Medicines) </w:t>
            </w:r>
            <w:r w:rsidR="000F2B1C">
              <w:rPr>
                <w:b/>
              </w:rPr>
              <w:t>scheme</w:t>
            </w:r>
            <w:r w:rsidR="0062238D">
              <w:t xml:space="preserve"> to enable this</w:t>
            </w:r>
            <w:r w:rsidR="005A2499">
              <w:t xml:space="preserve"> (amongst others)</w:t>
            </w:r>
            <w:r w:rsidR="00424FBA">
              <w:t>:</w:t>
            </w:r>
          </w:p>
          <w:p w14:paraId="1F75784D" w14:textId="4BEA1A4D" w:rsidR="000E14F8" w:rsidRDefault="000E14F8" w:rsidP="002E33BA">
            <w:pPr>
              <w:pStyle w:val="TabletextrowsAgency"/>
              <w:numPr>
                <w:ilvl w:val="0"/>
                <w:numId w:val="41"/>
              </w:numPr>
              <w:spacing w:line="240" w:lineRule="auto"/>
            </w:pPr>
            <w:r>
              <w:t>a more flexible dialogue with the authorities</w:t>
            </w:r>
          </w:p>
          <w:p w14:paraId="78095293" w14:textId="18A64E71" w:rsidR="005A2499" w:rsidRDefault="00AE1B9C" w:rsidP="009608FD">
            <w:pPr>
              <w:pStyle w:val="TabletextrowsAgency"/>
              <w:numPr>
                <w:ilvl w:val="0"/>
                <w:numId w:val="41"/>
              </w:numPr>
              <w:spacing w:line="240" w:lineRule="auto"/>
            </w:pPr>
            <w:proofErr w:type="gramStart"/>
            <w:r>
              <w:t>flexibility</w:t>
            </w:r>
            <w:proofErr w:type="gramEnd"/>
            <w:r>
              <w:t xml:space="preserve"> </w:t>
            </w:r>
            <w:r w:rsidR="000E14F8">
              <w:t>in terms of the timing of submission of some pre-clinical and pharmaceutical data</w:t>
            </w:r>
            <w:r w:rsidR="005A2499">
              <w:t xml:space="preserve">. </w:t>
            </w:r>
          </w:p>
          <w:p w14:paraId="7373A144" w14:textId="2800A2A0" w:rsidR="009608FD" w:rsidRDefault="00857006" w:rsidP="005A2499">
            <w:pPr>
              <w:pStyle w:val="TabletextrowsAgency"/>
              <w:numPr>
                <w:ilvl w:val="0"/>
                <w:numId w:val="45"/>
              </w:numPr>
              <w:spacing w:line="240" w:lineRule="auto"/>
            </w:pPr>
            <w:r w:rsidRPr="00752C27">
              <w:t xml:space="preserve">EFPIA also welcomes the </w:t>
            </w:r>
            <w:r w:rsidR="0062238D" w:rsidRPr="005A2499">
              <w:rPr>
                <w:b/>
              </w:rPr>
              <w:t>renewed interpretation for evidence generation</w:t>
            </w:r>
            <w:r w:rsidR="0062238D">
              <w:t xml:space="preserve"> in </w:t>
            </w:r>
            <w:r w:rsidR="00560D95" w:rsidRPr="00752C27">
              <w:t>demonstrat</w:t>
            </w:r>
            <w:r w:rsidR="0062238D">
              <w:t>ing</w:t>
            </w:r>
            <w:r w:rsidR="00560D95" w:rsidRPr="00752C27">
              <w:t xml:space="preserve"> benefit/risk in order</w:t>
            </w:r>
            <w:r w:rsidRPr="00752C27">
              <w:t xml:space="preserve"> to obtain CMA (lines 120-123</w:t>
            </w:r>
            <w:r w:rsidR="00152FBC" w:rsidRPr="00752C27">
              <w:t>)</w:t>
            </w:r>
            <w:r w:rsidRPr="00752C27">
              <w:t xml:space="preserve"> while strengthening the criteria for the MAH to fulfil the specific obligations</w:t>
            </w:r>
            <w:r w:rsidR="00C337A7" w:rsidRPr="00752C27">
              <w:t xml:space="preserve"> (lines 339-342)</w:t>
            </w:r>
            <w:r w:rsidRPr="00752C27">
              <w:t>.</w:t>
            </w:r>
          </w:p>
          <w:p w14:paraId="1CD6F686" w14:textId="3BEFD48C" w:rsidR="00E55C7E" w:rsidRPr="00752C27" w:rsidRDefault="00E55C7E" w:rsidP="005A2499">
            <w:pPr>
              <w:pStyle w:val="TabletextrowsAgency"/>
              <w:numPr>
                <w:ilvl w:val="0"/>
                <w:numId w:val="45"/>
              </w:numPr>
              <w:spacing w:line="240" w:lineRule="auto"/>
            </w:pPr>
            <w:r>
              <w:t xml:space="preserve">A </w:t>
            </w:r>
            <w:r w:rsidRPr="00E55C7E">
              <w:rPr>
                <w:b/>
              </w:rPr>
              <w:t>review</w:t>
            </w:r>
            <w:r w:rsidR="00853D22">
              <w:rPr>
                <w:b/>
              </w:rPr>
              <w:t xml:space="preserve"> of</w:t>
            </w:r>
            <w:r w:rsidRPr="00E55C7E">
              <w:rPr>
                <w:b/>
              </w:rPr>
              <w:t xml:space="preserve"> and report on the experiences</w:t>
            </w:r>
            <w:r>
              <w:t xml:space="preserve"> with the revised system latest within 1-2 years after adoption of the guideline will be important to allow adjustments in scope with expectations.</w:t>
            </w:r>
          </w:p>
          <w:p w14:paraId="35FEA6B7" w14:textId="77777777" w:rsidR="009608FD" w:rsidRPr="00752C27" w:rsidRDefault="009608FD" w:rsidP="009608FD">
            <w:pPr>
              <w:pStyle w:val="TabletextrowsAgency"/>
              <w:spacing w:line="240" w:lineRule="auto"/>
            </w:pPr>
          </w:p>
        </w:tc>
        <w:tc>
          <w:tcPr>
            <w:tcW w:w="1581" w:type="pct"/>
            <w:shd w:val="clear" w:color="auto" w:fill="E1E3F2"/>
          </w:tcPr>
          <w:p w14:paraId="054E7B72" w14:textId="77777777" w:rsidR="009608FD" w:rsidRPr="00752C27" w:rsidRDefault="009608FD" w:rsidP="009608FD">
            <w:pPr>
              <w:pStyle w:val="TabletextrowsAgency"/>
              <w:spacing w:line="240" w:lineRule="auto"/>
            </w:pPr>
          </w:p>
        </w:tc>
      </w:tr>
      <w:tr w:rsidR="00F560C5" w:rsidRPr="00752C27" w14:paraId="4B8642F4" w14:textId="77777777" w:rsidTr="007D1982">
        <w:trPr>
          <w:gridAfter w:val="1"/>
          <w:wAfter w:w="1581" w:type="pct"/>
        </w:trPr>
        <w:tc>
          <w:tcPr>
            <w:tcW w:w="580" w:type="pct"/>
            <w:shd w:val="clear" w:color="auto" w:fill="E1E3F2"/>
          </w:tcPr>
          <w:p w14:paraId="43E4378E" w14:textId="4F5F66F3" w:rsidR="009608FD" w:rsidRPr="00752C27" w:rsidRDefault="009608FD" w:rsidP="00ED421A">
            <w:pPr>
              <w:pStyle w:val="TabletextrowsAgency"/>
              <w:spacing w:line="240" w:lineRule="auto"/>
            </w:pPr>
          </w:p>
        </w:tc>
        <w:tc>
          <w:tcPr>
            <w:tcW w:w="1257" w:type="pct"/>
            <w:shd w:val="clear" w:color="auto" w:fill="E1E3F2"/>
          </w:tcPr>
          <w:p w14:paraId="26E81468" w14:textId="7C62830B" w:rsidR="005A2499" w:rsidRDefault="005A2499" w:rsidP="00ED421A">
            <w:pPr>
              <w:pStyle w:val="TabletextrowsAgency"/>
              <w:spacing w:line="240" w:lineRule="auto"/>
            </w:pPr>
            <w:r>
              <w:t>The above key criteria need to be underpinned</w:t>
            </w:r>
            <w:r w:rsidR="00171577">
              <w:t xml:space="preserve"> in particular through</w:t>
            </w:r>
            <w:r>
              <w:t xml:space="preserve"> clarification of the following enablers:</w:t>
            </w:r>
          </w:p>
          <w:p w14:paraId="306391D4" w14:textId="77777777" w:rsidR="005A2499" w:rsidRDefault="005A2499" w:rsidP="00ED421A">
            <w:pPr>
              <w:pStyle w:val="TabletextrowsAgency"/>
              <w:spacing w:line="240" w:lineRule="auto"/>
            </w:pPr>
          </w:p>
          <w:p w14:paraId="2B606A56" w14:textId="4C0EB4EE" w:rsidR="009608FD" w:rsidRDefault="00DF56A4" w:rsidP="005A2499">
            <w:pPr>
              <w:pStyle w:val="TabletextrowsAgency"/>
              <w:numPr>
                <w:ilvl w:val="0"/>
                <w:numId w:val="45"/>
              </w:numPr>
              <w:spacing w:line="240" w:lineRule="auto"/>
            </w:pPr>
            <w:r w:rsidRPr="00752C27">
              <w:t>Once unmet med</w:t>
            </w:r>
            <w:r w:rsidR="00EF110D">
              <w:t>ical</w:t>
            </w:r>
            <w:r w:rsidRPr="00752C27">
              <w:t xml:space="preserve"> need has been confirmed for a product and CMA has been obtained for molecules of the same class and same indication</w:t>
            </w:r>
            <w:r w:rsidR="00F82846">
              <w:t>,</w:t>
            </w:r>
            <w:r w:rsidRPr="00752C27">
              <w:t xml:space="preserve"> the </w:t>
            </w:r>
            <w:r w:rsidRPr="005A2499">
              <w:rPr>
                <w:b/>
              </w:rPr>
              <w:t>“unmet medical need”</w:t>
            </w:r>
            <w:r w:rsidRPr="00752C27">
              <w:t xml:space="preserve"> should not be considered</w:t>
            </w:r>
            <w:r w:rsidR="00551F34">
              <w:t xml:space="preserve"> to</w:t>
            </w:r>
            <w:r w:rsidRPr="00752C27">
              <w:t xml:space="preserve"> </w:t>
            </w:r>
            <w:r w:rsidR="00363FB1">
              <w:t xml:space="preserve">have been met </w:t>
            </w:r>
            <w:r w:rsidRPr="00752C27">
              <w:t>as long as the status of the firs</w:t>
            </w:r>
            <w:r w:rsidR="00EF110D">
              <w:t>t product is still conditional</w:t>
            </w:r>
            <w:r w:rsidRPr="00752C27">
              <w:t>.</w:t>
            </w:r>
            <w:r w:rsidR="005A2499">
              <w:t xml:space="preserve"> Once a full license has been obtained </w:t>
            </w:r>
            <w:r w:rsidR="00A94AFE">
              <w:t xml:space="preserve">for </w:t>
            </w:r>
            <w:r w:rsidR="005A2499">
              <w:t>subsequent applications</w:t>
            </w:r>
            <w:r w:rsidR="00A94AFE">
              <w:t xml:space="preserve"> the unmet medical need should be </w:t>
            </w:r>
            <w:r w:rsidR="005A2499">
              <w:t xml:space="preserve">  justif</w:t>
            </w:r>
            <w:r w:rsidR="00A94AFE">
              <w:t>ied</w:t>
            </w:r>
            <w:r w:rsidR="005A2499">
              <w:t xml:space="preserve"> on an</w:t>
            </w:r>
            <w:r w:rsidR="00171577">
              <w:t>d</w:t>
            </w:r>
            <w:r w:rsidR="005A2499">
              <w:t xml:space="preserve"> in</w:t>
            </w:r>
            <w:r w:rsidR="00171577">
              <w:t>d</w:t>
            </w:r>
            <w:r w:rsidR="005A2499">
              <w:t>ividual basis.</w:t>
            </w:r>
            <w:r w:rsidRPr="00752C27">
              <w:t xml:space="preserve"> There should be an appropriate level playing field considering the need to address overall public health objectives.</w:t>
            </w:r>
          </w:p>
          <w:p w14:paraId="7BD363A9" w14:textId="4E9E5645" w:rsidR="00EF110D" w:rsidRPr="00752C27" w:rsidRDefault="00EF110D" w:rsidP="00ED421A">
            <w:pPr>
              <w:pStyle w:val="TabletextrowsAgency"/>
              <w:spacing w:line="240" w:lineRule="auto"/>
            </w:pPr>
          </w:p>
        </w:tc>
        <w:tc>
          <w:tcPr>
            <w:tcW w:w="1581" w:type="pct"/>
            <w:shd w:val="clear" w:color="auto" w:fill="E1E3F2"/>
          </w:tcPr>
          <w:p w14:paraId="77A3371D" w14:textId="77777777" w:rsidR="009608FD" w:rsidRPr="00752C27" w:rsidRDefault="009608FD" w:rsidP="00ED421A">
            <w:pPr>
              <w:pStyle w:val="TabletextrowsAgency"/>
              <w:spacing w:line="240" w:lineRule="auto"/>
            </w:pPr>
          </w:p>
        </w:tc>
      </w:tr>
      <w:tr w:rsidR="007D1982" w:rsidRPr="00752C27" w14:paraId="0137CF3C" w14:textId="77777777" w:rsidTr="007D1982">
        <w:tc>
          <w:tcPr>
            <w:tcW w:w="580" w:type="pct"/>
            <w:shd w:val="clear" w:color="auto" w:fill="E1E3F2"/>
          </w:tcPr>
          <w:p w14:paraId="78C3685F" w14:textId="76DE46C2" w:rsidR="009608FD" w:rsidRPr="00752C27" w:rsidRDefault="009608FD" w:rsidP="009608FD">
            <w:pPr>
              <w:pStyle w:val="TabletextrowsAgency"/>
              <w:spacing w:line="240" w:lineRule="auto"/>
            </w:pPr>
          </w:p>
        </w:tc>
        <w:tc>
          <w:tcPr>
            <w:tcW w:w="1257" w:type="pct"/>
            <w:shd w:val="clear" w:color="auto" w:fill="E1E3F2"/>
          </w:tcPr>
          <w:p w14:paraId="2CDC33D8" w14:textId="55D9EB94" w:rsidR="009608FD" w:rsidRDefault="00EA647C" w:rsidP="00A94AFE">
            <w:pPr>
              <w:pStyle w:val="Default"/>
              <w:numPr>
                <w:ilvl w:val="0"/>
                <w:numId w:val="46"/>
              </w:numPr>
              <w:rPr>
                <w:sz w:val="18"/>
                <w:szCs w:val="18"/>
              </w:rPr>
            </w:pPr>
            <w:r>
              <w:rPr>
                <w:sz w:val="18"/>
                <w:szCs w:val="18"/>
              </w:rPr>
              <w:t xml:space="preserve">EFPIA welcomes the update of the list of general and administrative requirements for the </w:t>
            </w:r>
            <w:r w:rsidRPr="005A2499">
              <w:rPr>
                <w:b/>
                <w:sz w:val="18"/>
                <w:szCs w:val="18"/>
              </w:rPr>
              <w:t>annual renewal</w:t>
            </w:r>
            <w:r>
              <w:rPr>
                <w:sz w:val="18"/>
                <w:szCs w:val="18"/>
              </w:rPr>
              <w:t xml:space="preserve"> (section 5.1) in particular concerning the addendum to Clinical Overview (ACO) that is no longer required. </w:t>
            </w:r>
            <w:r w:rsidR="00152FBC" w:rsidRPr="00752C27">
              <w:rPr>
                <w:sz w:val="18"/>
                <w:szCs w:val="18"/>
              </w:rPr>
              <w:t xml:space="preserve">EFPIA </w:t>
            </w:r>
            <w:r w:rsidR="005A2499">
              <w:rPr>
                <w:sz w:val="18"/>
                <w:szCs w:val="18"/>
              </w:rPr>
              <w:t xml:space="preserve">does not </w:t>
            </w:r>
            <w:r w:rsidR="00171577">
              <w:rPr>
                <w:sz w:val="18"/>
                <w:szCs w:val="18"/>
              </w:rPr>
              <w:t>follow</w:t>
            </w:r>
            <w:r w:rsidR="005A2499">
              <w:rPr>
                <w:sz w:val="18"/>
                <w:szCs w:val="18"/>
              </w:rPr>
              <w:t xml:space="preserve"> why</w:t>
            </w:r>
            <w:r w:rsidR="00F82846">
              <w:rPr>
                <w:sz w:val="18"/>
                <w:szCs w:val="18"/>
              </w:rPr>
              <w:t xml:space="preserve"> </w:t>
            </w:r>
            <w:r w:rsidR="008D5D13" w:rsidRPr="00752C27">
              <w:rPr>
                <w:sz w:val="18"/>
                <w:szCs w:val="18"/>
              </w:rPr>
              <w:t>the requirements</w:t>
            </w:r>
            <w:r w:rsidR="007D1982" w:rsidRPr="00752C27">
              <w:rPr>
                <w:sz w:val="18"/>
                <w:szCs w:val="18"/>
              </w:rPr>
              <w:t xml:space="preserve"> </w:t>
            </w:r>
            <w:r w:rsidR="008D5D13" w:rsidRPr="00752C27">
              <w:rPr>
                <w:sz w:val="18"/>
                <w:szCs w:val="18"/>
              </w:rPr>
              <w:t xml:space="preserve">for the annual renewal (Section 5.1) </w:t>
            </w:r>
            <w:r w:rsidR="005A2499">
              <w:rPr>
                <w:sz w:val="18"/>
                <w:szCs w:val="18"/>
              </w:rPr>
              <w:t xml:space="preserve">should </w:t>
            </w:r>
            <w:r w:rsidR="008D5D13" w:rsidRPr="00752C27">
              <w:rPr>
                <w:sz w:val="18"/>
                <w:szCs w:val="18"/>
              </w:rPr>
              <w:t>remain high</w:t>
            </w:r>
            <w:r w:rsidR="00171577">
              <w:rPr>
                <w:sz w:val="18"/>
                <w:szCs w:val="18"/>
              </w:rPr>
              <w:t xml:space="preserve">. The revision of the guideline provides an opportunity to reduce administrative burden which should not be missed: </w:t>
            </w:r>
            <w:r w:rsidR="00363FB1">
              <w:rPr>
                <w:sz w:val="18"/>
                <w:szCs w:val="18"/>
              </w:rPr>
              <w:t>T</w:t>
            </w:r>
            <w:r w:rsidR="008D5D13" w:rsidRPr="00752C27">
              <w:rPr>
                <w:sz w:val="18"/>
                <w:szCs w:val="18"/>
              </w:rPr>
              <w:t>he value of most of the requirements can be questioned in particular since most of the items are included in previous eCTD submissions</w:t>
            </w:r>
            <w:r w:rsidR="00152FBC" w:rsidRPr="00752C27">
              <w:rPr>
                <w:sz w:val="18"/>
                <w:szCs w:val="18"/>
              </w:rPr>
              <w:t xml:space="preserve"> (including PSURs)</w:t>
            </w:r>
            <w:r w:rsidR="008D5D13" w:rsidRPr="00752C27">
              <w:rPr>
                <w:sz w:val="18"/>
                <w:szCs w:val="18"/>
              </w:rPr>
              <w:t xml:space="preserve"> which are accessible to EMA and all CHMP members. Therefore</w:t>
            </w:r>
            <w:r w:rsidR="00171577">
              <w:rPr>
                <w:sz w:val="18"/>
                <w:szCs w:val="18"/>
              </w:rPr>
              <w:t>,</w:t>
            </w:r>
            <w:r w:rsidR="008D5D13" w:rsidRPr="00752C27">
              <w:rPr>
                <w:sz w:val="18"/>
                <w:szCs w:val="18"/>
              </w:rPr>
              <w:t xml:space="preserve"> EFPIA continues to request to reduce the requirements for an annual renewal and only include th</w:t>
            </w:r>
            <w:r w:rsidR="00171577">
              <w:rPr>
                <w:sz w:val="18"/>
                <w:szCs w:val="18"/>
              </w:rPr>
              <w:t>o</w:t>
            </w:r>
            <w:r w:rsidR="008D5D13" w:rsidRPr="00752C27">
              <w:rPr>
                <w:sz w:val="18"/>
                <w:szCs w:val="18"/>
              </w:rPr>
              <w:t>se items which have changed and are critical to assess that the MA</w:t>
            </w:r>
            <w:r w:rsidR="00C36B8F" w:rsidRPr="00752C27">
              <w:rPr>
                <w:sz w:val="18"/>
                <w:szCs w:val="18"/>
              </w:rPr>
              <w:t>H is fulfilling its commitments (see lines 339-342)</w:t>
            </w:r>
            <w:r w:rsidR="00152FBC" w:rsidRPr="00752C27">
              <w:rPr>
                <w:sz w:val="18"/>
                <w:szCs w:val="18"/>
              </w:rPr>
              <w:t xml:space="preserve">. </w:t>
            </w:r>
          </w:p>
          <w:p w14:paraId="1965545E" w14:textId="11323816" w:rsidR="00EF110D" w:rsidRPr="00EF110D" w:rsidRDefault="00EF110D" w:rsidP="00EF110D">
            <w:pPr>
              <w:pStyle w:val="Default"/>
              <w:rPr>
                <w:sz w:val="18"/>
                <w:szCs w:val="18"/>
                <w:lang w:eastAsia="zh-CN"/>
              </w:rPr>
            </w:pPr>
          </w:p>
        </w:tc>
        <w:tc>
          <w:tcPr>
            <w:tcW w:w="1581" w:type="pct"/>
            <w:shd w:val="clear" w:color="auto" w:fill="E1E3F2"/>
          </w:tcPr>
          <w:p w14:paraId="5F6246F4" w14:textId="77777777" w:rsidR="009608FD" w:rsidRPr="00752C27" w:rsidRDefault="009608FD" w:rsidP="009608FD">
            <w:pPr>
              <w:pStyle w:val="TabletextrowsAgency"/>
              <w:spacing w:line="240" w:lineRule="auto"/>
            </w:pPr>
          </w:p>
        </w:tc>
        <w:tc>
          <w:tcPr>
            <w:tcW w:w="1581" w:type="pct"/>
          </w:tcPr>
          <w:p w14:paraId="5848F04E" w14:textId="77777777" w:rsidR="009608FD" w:rsidRPr="00752C27" w:rsidRDefault="009608FD" w:rsidP="009608FD">
            <w:pPr>
              <w:pStyle w:val="TabletextrowsAgency"/>
              <w:spacing w:line="240" w:lineRule="auto"/>
            </w:pPr>
          </w:p>
        </w:tc>
      </w:tr>
      <w:tr w:rsidR="00781EBB" w:rsidRPr="00752C27" w14:paraId="394CA111" w14:textId="77777777" w:rsidTr="007D1982">
        <w:tc>
          <w:tcPr>
            <w:tcW w:w="580" w:type="pct"/>
            <w:shd w:val="clear" w:color="auto" w:fill="E1E3F2"/>
          </w:tcPr>
          <w:p w14:paraId="5515DDAE" w14:textId="77777777" w:rsidR="00781EBB" w:rsidRPr="00752C27" w:rsidRDefault="00781EBB" w:rsidP="009608FD">
            <w:pPr>
              <w:pStyle w:val="TabletextrowsAgency"/>
              <w:spacing w:line="240" w:lineRule="auto"/>
            </w:pPr>
          </w:p>
        </w:tc>
        <w:tc>
          <w:tcPr>
            <w:tcW w:w="1257" w:type="pct"/>
            <w:shd w:val="clear" w:color="auto" w:fill="E1E3F2"/>
          </w:tcPr>
          <w:p w14:paraId="42E62E7C" w14:textId="3691F152" w:rsidR="00781EBB" w:rsidRDefault="00781EBB" w:rsidP="00EA59E3">
            <w:pPr>
              <w:pStyle w:val="Default"/>
              <w:numPr>
                <w:ilvl w:val="0"/>
                <w:numId w:val="47"/>
              </w:numPr>
              <w:rPr>
                <w:sz w:val="18"/>
                <w:szCs w:val="18"/>
              </w:rPr>
            </w:pPr>
            <w:r w:rsidRPr="00752C27">
              <w:rPr>
                <w:sz w:val="18"/>
                <w:szCs w:val="18"/>
              </w:rPr>
              <w:t>EFPIA welcomes the possibility to proceed to a</w:t>
            </w:r>
            <w:r w:rsidR="00EA59E3">
              <w:rPr>
                <w:sz w:val="18"/>
                <w:szCs w:val="18"/>
              </w:rPr>
              <w:t xml:space="preserve"> normal</w:t>
            </w:r>
            <w:r w:rsidRPr="00752C27">
              <w:rPr>
                <w:sz w:val="18"/>
                <w:szCs w:val="18"/>
              </w:rPr>
              <w:t xml:space="preserve"> marketing authorisation not subject to </w:t>
            </w:r>
            <w:r w:rsidRPr="005A2499">
              <w:rPr>
                <w:b/>
                <w:sz w:val="18"/>
                <w:szCs w:val="18"/>
              </w:rPr>
              <w:t>specific obligations</w:t>
            </w:r>
            <w:r w:rsidRPr="00752C27">
              <w:rPr>
                <w:sz w:val="18"/>
                <w:szCs w:val="18"/>
              </w:rPr>
              <w:t xml:space="preserve"> without the need to submit a separate ‘switch’ application as included in the previous guidance (section 6). </w:t>
            </w:r>
            <w:r w:rsidR="00F82846" w:rsidRPr="00752C27">
              <w:rPr>
                <w:sz w:val="18"/>
                <w:szCs w:val="18"/>
              </w:rPr>
              <w:t>However,</w:t>
            </w:r>
            <w:r w:rsidRPr="00752C27">
              <w:rPr>
                <w:sz w:val="18"/>
                <w:szCs w:val="18"/>
              </w:rPr>
              <w:t xml:space="preserve"> in line with the comments related to the yearly renewal, EFPIA would welcome further simplification for obtaining a full approval based on the fulfilment of all specific obligations associated with the conditional approval.</w:t>
            </w:r>
            <w:r w:rsidR="00DF56A4" w:rsidRPr="00752C27">
              <w:rPr>
                <w:sz w:val="18"/>
                <w:szCs w:val="18"/>
              </w:rPr>
              <w:t xml:space="preserve"> Such specific obligations are subject to separate assessments for which CHMP opinions are rendered hence it would be possible for the CHMP to render a </w:t>
            </w:r>
            <w:r w:rsidR="000E2900">
              <w:rPr>
                <w:sz w:val="18"/>
                <w:szCs w:val="18"/>
              </w:rPr>
              <w:t>normal</w:t>
            </w:r>
            <w:r w:rsidR="00DF56A4" w:rsidRPr="00752C27">
              <w:rPr>
                <w:sz w:val="18"/>
                <w:szCs w:val="18"/>
              </w:rPr>
              <w:t xml:space="preserve"> MAA based on the completion of the last specific obligation</w:t>
            </w:r>
            <w:r w:rsidR="00405357">
              <w:rPr>
                <w:sz w:val="18"/>
                <w:szCs w:val="18"/>
              </w:rPr>
              <w:t xml:space="preserve"> and therefore no separate switch application is required.</w:t>
            </w:r>
          </w:p>
          <w:p w14:paraId="6BC895DE" w14:textId="77777777" w:rsidR="00781EBB" w:rsidRPr="00171C7F" w:rsidRDefault="00171577" w:rsidP="00171577">
            <w:pPr>
              <w:pStyle w:val="Default"/>
              <w:numPr>
                <w:ilvl w:val="0"/>
                <w:numId w:val="47"/>
              </w:numPr>
              <w:rPr>
                <w:sz w:val="18"/>
                <w:szCs w:val="18"/>
              </w:rPr>
            </w:pPr>
            <w:r>
              <w:rPr>
                <w:sz w:val="18"/>
                <w:szCs w:val="18"/>
              </w:rPr>
              <w:t xml:space="preserve">In addition, </w:t>
            </w:r>
            <w:r w:rsidR="00A94AFE" w:rsidRPr="005A2499">
              <w:rPr>
                <w:sz w:val="18"/>
                <w:szCs w:val="18"/>
              </w:rPr>
              <w:t>EFPIA would welcome the possibility for EMA to reconsider the validity of some specific obligations based on the existing scientific knowledge and regulatory environment at the time of the CMA. Certain obligations may no longer be relevant or outdated because either scientific or medical knowledge has evolved from another source since approval or the understanding of the benefit-risk of the drug in the approved indication has been further complemented from knowledge gathering or analyses.</w:t>
            </w:r>
            <w:r w:rsidDel="00171577">
              <w:rPr>
                <w:rFonts w:ascii="Arial" w:hAnsi="Arial" w:cs="Arial"/>
                <w:sz w:val="19"/>
                <w:szCs w:val="19"/>
                <w:shd w:val="clear" w:color="auto" w:fill="FFFFFF"/>
              </w:rPr>
              <w:t xml:space="preserve"> </w:t>
            </w:r>
          </w:p>
          <w:p w14:paraId="13921AEC" w14:textId="737A1FB3" w:rsidR="00171C7F" w:rsidRPr="00752C27" w:rsidRDefault="00171C7F" w:rsidP="00171C7F">
            <w:pPr>
              <w:pStyle w:val="Default"/>
              <w:ind w:left="720"/>
              <w:rPr>
                <w:sz w:val="18"/>
                <w:szCs w:val="18"/>
              </w:rPr>
            </w:pPr>
          </w:p>
        </w:tc>
        <w:tc>
          <w:tcPr>
            <w:tcW w:w="1581" w:type="pct"/>
            <w:shd w:val="clear" w:color="auto" w:fill="E1E3F2"/>
          </w:tcPr>
          <w:p w14:paraId="671F9B56" w14:textId="77777777" w:rsidR="00781EBB" w:rsidRPr="00752C27" w:rsidRDefault="00781EBB" w:rsidP="009608FD">
            <w:pPr>
              <w:pStyle w:val="TabletextrowsAgency"/>
              <w:spacing w:line="240" w:lineRule="auto"/>
            </w:pPr>
          </w:p>
        </w:tc>
        <w:tc>
          <w:tcPr>
            <w:tcW w:w="1581" w:type="pct"/>
          </w:tcPr>
          <w:p w14:paraId="429716A5" w14:textId="77777777" w:rsidR="00781EBB" w:rsidRPr="00752C27" w:rsidRDefault="00781EBB" w:rsidP="009608FD">
            <w:pPr>
              <w:pStyle w:val="TabletextrowsAgency"/>
              <w:spacing w:line="240" w:lineRule="auto"/>
            </w:pPr>
          </w:p>
        </w:tc>
      </w:tr>
      <w:tr w:rsidR="00C337A7" w:rsidRPr="00752C27" w14:paraId="2C33C429" w14:textId="77777777" w:rsidTr="007D1982">
        <w:tc>
          <w:tcPr>
            <w:tcW w:w="580" w:type="pct"/>
            <w:shd w:val="clear" w:color="auto" w:fill="E1E3F2"/>
          </w:tcPr>
          <w:p w14:paraId="4BCBDCF2" w14:textId="77777777" w:rsidR="009608FD" w:rsidRPr="00752C27" w:rsidRDefault="009608FD" w:rsidP="009608FD">
            <w:pPr>
              <w:pStyle w:val="TabletextrowsAgency"/>
              <w:spacing w:line="240" w:lineRule="auto"/>
            </w:pPr>
          </w:p>
        </w:tc>
        <w:tc>
          <w:tcPr>
            <w:tcW w:w="1257" w:type="pct"/>
            <w:shd w:val="clear" w:color="auto" w:fill="E1E3F2"/>
          </w:tcPr>
          <w:p w14:paraId="66E80C99" w14:textId="17E3997A" w:rsidR="00C337A7" w:rsidRPr="00752C27" w:rsidRDefault="00C337A7" w:rsidP="00101D53">
            <w:pPr>
              <w:pStyle w:val="Default"/>
              <w:numPr>
                <w:ilvl w:val="0"/>
                <w:numId w:val="48"/>
              </w:numPr>
              <w:rPr>
                <w:sz w:val="18"/>
                <w:szCs w:val="18"/>
              </w:rPr>
            </w:pPr>
            <w:r w:rsidRPr="00752C27">
              <w:rPr>
                <w:sz w:val="18"/>
                <w:szCs w:val="18"/>
              </w:rPr>
              <w:t xml:space="preserve">EFPIA would also welcome additional </w:t>
            </w:r>
            <w:r w:rsidR="00152FBC" w:rsidRPr="00752C27">
              <w:rPr>
                <w:sz w:val="18"/>
                <w:szCs w:val="18"/>
              </w:rPr>
              <w:t xml:space="preserve">EMA </w:t>
            </w:r>
            <w:r w:rsidRPr="00752C27">
              <w:rPr>
                <w:sz w:val="18"/>
                <w:szCs w:val="18"/>
              </w:rPr>
              <w:t xml:space="preserve">guidance </w:t>
            </w:r>
            <w:r w:rsidR="00EF110D">
              <w:rPr>
                <w:sz w:val="18"/>
                <w:szCs w:val="18"/>
              </w:rPr>
              <w:t xml:space="preserve">as </w:t>
            </w:r>
            <w:r w:rsidRPr="00752C27">
              <w:rPr>
                <w:sz w:val="18"/>
                <w:szCs w:val="18"/>
              </w:rPr>
              <w:t xml:space="preserve">to </w:t>
            </w:r>
            <w:r w:rsidR="00DF56A4" w:rsidRPr="00752C27">
              <w:rPr>
                <w:sz w:val="18"/>
                <w:szCs w:val="18"/>
              </w:rPr>
              <w:t xml:space="preserve">how </w:t>
            </w:r>
            <w:r w:rsidR="00551F34">
              <w:rPr>
                <w:sz w:val="18"/>
                <w:szCs w:val="18"/>
              </w:rPr>
              <w:t xml:space="preserve">the principle on </w:t>
            </w:r>
            <w:r w:rsidRPr="00752C27">
              <w:rPr>
                <w:sz w:val="18"/>
                <w:szCs w:val="18"/>
              </w:rPr>
              <w:t xml:space="preserve">conditional marketing authorisations </w:t>
            </w:r>
            <w:r w:rsidR="00DF56A4" w:rsidRPr="00752C27">
              <w:rPr>
                <w:sz w:val="18"/>
                <w:szCs w:val="18"/>
              </w:rPr>
              <w:t xml:space="preserve">can </w:t>
            </w:r>
            <w:r w:rsidR="00551F34">
              <w:rPr>
                <w:sz w:val="18"/>
                <w:szCs w:val="18"/>
              </w:rPr>
              <w:t>apply</w:t>
            </w:r>
            <w:r w:rsidR="00DF56A4" w:rsidRPr="00752C27">
              <w:rPr>
                <w:sz w:val="18"/>
                <w:szCs w:val="18"/>
              </w:rPr>
              <w:t xml:space="preserve"> to </w:t>
            </w:r>
            <w:r w:rsidRPr="005A2499">
              <w:rPr>
                <w:b/>
                <w:sz w:val="18"/>
                <w:szCs w:val="18"/>
              </w:rPr>
              <w:t>Type II</w:t>
            </w:r>
            <w:r w:rsidR="00152FBC" w:rsidRPr="005A2499">
              <w:rPr>
                <w:b/>
                <w:sz w:val="18"/>
                <w:szCs w:val="18"/>
              </w:rPr>
              <w:t xml:space="preserve"> variation</w:t>
            </w:r>
            <w:r w:rsidRPr="00752C27">
              <w:rPr>
                <w:sz w:val="18"/>
                <w:szCs w:val="18"/>
              </w:rPr>
              <w:t xml:space="preserve"> </w:t>
            </w:r>
            <w:r w:rsidR="00A44B77">
              <w:rPr>
                <w:sz w:val="18"/>
                <w:szCs w:val="18"/>
              </w:rPr>
              <w:t xml:space="preserve">(e.g. for new indications) </w:t>
            </w:r>
            <w:r w:rsidR="00D748A4">
              <w:rPr>
                <w:sz w:val="18"/>
                <w:szCs w:val="18"/>
              </w:rPr>
              <w:t>and</w:t>
            </w:r>
            <w:r w:rsidRPr="00752C27">
              <w:rPr>
                <w:sz w:val="18"/>
                <w:szCs w:val="18"/>
              </w:rPr>
              <w:t xml:space="preserve"> </w:t>
            </w:r>
            <w:r w:rsidR="00781EBB" w:rsidRPr="00752C27">
              <w:rPr>
                <w:sz w:val="18"/>
                <w:szCs w:val="18"/>
              </w:rPr>
              <w:t>extension applications</w:t>
            </w:r>
            <w:r w:rsidRPr="00752C27">
              <w:rPr>
                <w:sz w:val="18"/>
                <w:szCs w:val="18"/>
              </w:rPr>
              <w:t>.</w:t>
            </w:r>
            <w:r w:rsidR="00152FBC" w:rsidRPr="00752C27">
              <w:rPr>
                <w:sz w:val="18"/>
                <w:szCs w:val="18"/>
              </w:rPr>
              <w:t xml:space="preserve"> This </w:t>
            </w:r>
            <w:r w:rsidR="00171577">
              <w:rPr>
                <w:sz w:val="18"/>
                <w:szCs w:val="18"/>
              </w:rPr>
              <w:t xml:space="preserve">is considered </w:t>
            </w:r>
            <w:r w:rsidR="00152FBC" w:rsidRPr="00752C27">
              <w:rPr>
                <w:sz w:val="18"/>
                <w:szCs w:val="18"/>
              </w:rPr>
              <w:t xml:space="preserve">not </w:t>
            </w:r>
            <w:r w:rsidR="00171577">
              <w:rPr>
                <w:sz w:val="18"/>
                <w:szCs w:val="18"/>
              </w:rPr>
              <w:t xml:space="preserve">to </w:t>
            </w:r>
            <w:r w:rsidR="00152FBC" w:rsidRPr="00752C27">
              <w:rPr>
                <w:sz w:val="18"/>
                <w:szCs w:val="18"/>
              </w:rPr>
              <w:lastRenderedPageBreak/>
              <w:t xml:space="preserve">require a legal change and such guidance could further detail how </w:t>
            </w:r>
            <w:r w:rsidR="00171577">
              <w:rPr>
                <w:sz w:val="18"/>
                <w:szCs w:val="18"/>
              </w:rPr>
              <w:t>s</w:t>
            </w:r>
            <w:r w:rsidR="00395A6E">
              <w:rPr>
                <w:sz w:val="18"/>
                <w:szCs w:val="18"/>
              </w:rPr>
              <w:t xml:space="preserve">pecific </w:t>
            </w:r>
            <w:r w:rsidR="00171577">
              <w:rPr>
                <w:sz w:val="18"/>
                <w:szCs w:val="18"/>
              </w:rPr>
              <w:t>o</w:t>
            </w:r>
            <w:r w:rsidR="00395A6E">
              <w:rPr>
                <w:sz w:val="18"/>
                <w:szCs w:val="18"/>
              </w:rPr>
              <w:t xml:space="preserve">bligations </w:t>
            </w:r>
            <w:r w:rsidR="00152FBC" w:rsidRPr="00752C27">
              <w:rPr>
                <w:sz w:val="18"/>
                <w:szCs w:val="18"/>
              </w:rPr>
              <w:t xml:space="preserve">could support a conditional approval. Even with </w:t>
            </w:r>
            <w:r w:rsidR="00EF110D">
              <w:rPr>
                <w:sz w:val="18"/>
                <w:szCs w:val="18"/>
              </w:rPr>
              <w:t xml:space="preserve">a </w:t>
            </w:r>
            <w:r w:rsidR="00152FBC" w:rsidRPr="00752C27">
              <w:rPr>
                <w:sz w:val="18"/>
                <w:szCs w:val="18"/>
              </w:rPr>
              <w:t xml:space="preserve">variation or </w:t>
            </w:r>
            <w:r w:rsidR="00EF110D">
              <w:rPr>
                <w:sz w:val="18"/>
                <w:szCs w:val="18"/>
              </w:rPr>
              <w:t xml:space="preserve">an </w:t>
            </w:r>
            <w:r w:rsidR="00152FBC" w:rsidRPr="00752C27">
              <w:rPr>
                <w:sz w:val="18"/>
                <w:szCs w:val="18"/>
              </w:rPr>
              <w:t>extension appli</w:t>
            </w:r>
            <w:r w:rsidR="00EF110D">
              <w:rPr>
                <w:sz w:val="18"/>
                <w:szCs w:val="18"/>
              </w:rPr>
              <w:t>cation</w:t>
            </w:r>
            <w:r w:rsidR="00152FBC" w:rsidRPr="00752C27">
              <w:rPr>
                <w:sz w:val="18"/>
                <w:szCs w:val="18"/>
              </w:rPr>
              <w:t xml:space="preserve"> the unmet medical need can be justified and could relate to seriously debilitating or life-threatening diseases</w:t>
            </w:r>
            <w:r w:rsidR="00EF110D">
              <w:rPr>
                <w:sz w:val="18"/>
                <w:szCs w:val="18"/>
              </w:rPr>
              <w:t xml:space="preserve"> justifying an approval within the same principles as currently outlined in the draft guidance</w:t>
            </w:r>
            <w:r w:rsidR="00152FBC" w:rsidRPr="00752C27">
              <w:rPr>
                <w:sz w:val="18"/>
                <w:szCs w:val="18"/>
              </w:rPr>
              <w:t>.</w:t>
            </w:r>
          </w:p>
          <w:p w14:paraId="6F383DDE" w14:textId="77777777" w:rsidR="00C337A7" w:rsidRPr="00752C27" w:rsidRDefault="00C337A7" w:rsidP="00326AF8">
            <w:pPr>
              <w:pStyle w:val="Default"/>
              <w:rPr>
                <w:sz w:val="18"/>
                <w:szCs w:val="18"/>
              </w:rPr>
            </w:pPr>
          </w:p>
        </w:tc>
        <w:tc>
          <w:tcPr>
            <w:tcW w:w="1581" w:type="pct"/>
            <w:shd w:val="clear" w:color="auto" w:fill="E1E3F2"/>
          </w:tcPr>
          <w:p w14:paraId="5BAA6A41" w14:textId="77777777" w:rsidR="009608FD" w:rsidRPr="00752C27" w:rsidRDefault="009608FD" w:rsidP="009608FD">
            <w:pPr>
              <w:pStyle w:val="TabletextrowsAgency"/>
              <w:spacing w:line="240" w:lineRule="auto"/>
            </w:pPr>
          </w:p>
        </w:tc>
        <w:tc>
          <w:tcPr>
            <w:tcW w:w="1581" w:type="pct"/>
          </w:tcPr>
          <w:p w14:paraId="33BB1C27" w14:textId="77777777" w:rsidR="009608FD" w:rsidRPr="00752C27" w:rsidRDefault="009608FD" w:rsidP="009608FD">
            <w:pPr>
              <w:pStyle w:val="TabletextrowsAgency"/>
              <w:spacing w:line="240" w:lineRule="auto"/>
            </w:pPr>
          </w:p>
        </w:tc>
      </w:tr>
      <w:tr w:rsidR="002F00C6" w:rsidRPr="00752C27" w14:paraId="36495FCB" w14:textId="77777777" w:rsidTr="007D1982">
        <w:tc>
          <w:tcPr>
            <w:tcW w:w="580" w:type="pct"/>
            <w:shd w:val="clear" w:color="auto" w:fill="E1E3F2"/>
          </w:tcPr>
          <w:p w14:paraId="343AA919" w14:textId="77777777" w:rsidR="002F00C6" w:rsidRPr="00752C27" w:rsidRDefault="002F00C6" w:rsidP="009608FD">
            <w:pPr>
              <w:pStyle w:val="TabletextrowsAgency"/>
              <w:spacing w:line="240" w:lineRule="auto"/>
            </w:pPr>
          </w:p>
        </w:tc>
        <w:tc>
          <w:tcPr>
            <w:tcW w:w="1257" w:type="pct"/>
            <w:shd w:val="clear" w:color="auto" w:fill="E1E3F2"/>
          </w:tcPr>
          <w:p w14:paraId="092A5119" w14:textId="55CB31DD" w:rsidR="002F00C6" w:rsidRDefault="002F00C6" w:rsidP="002F00C6">
            <w:r>
              <w:rPr>
                <w:color w:val="000000"/>
                <w:lang w:eastAsia="en-GB"/>
              </w:rPr>
              <w:t>Finally, i</w:t>
            </w:r>
            <w:r w:rsidRPr="002F00C6">
              <w:rPr>
                <w:color w:val="000000"/>
                <w:lang w:eastAsia="en-GB"/>
              </w:rPr>
              <w:t>n commenting on the draft guideline EFPIA makes reference to its “ Proposal for Options to Improve the Application of the Conditional Marketing Authorisation System</w:t>
            </w:r>
            <w:r>
              <w:rPr>
                <w:color w:val="000000"/>
                <w:lang w:eastAsia="en-GB"/>
              </w:rPr>
              <w:t xml:space="preserve"> </w:t>
            </w:r>
            <w:r w:rsidRPr="002F00C6">
              <w:t>in the EU (not requiring legislative changes)</w:t>
            </w:r>
            <w:r>
              <w:t>”:</w:t>
            </w:r>
            <w:r>
              <w:br/>
            </w:r>
            <w:hyperlink r:id="rId12" w:history="1">
              <w:r w:rsidR="00171C7F" w:rsidRPr="006C33A3">
                <w:rPr>
                  <w:rStyle w:val="Hyperlink"/>
                </w:rPr>
                <w:t>http://www.efpia.eu/uploads/Modules/Documents/2015_07_10_efpia-cma-options-for-improvement-(1).pdf</w:t>
              </w:r>
            </w:hyperlink>
          </w:p>
          <w:p w14:paraId="4975FD65" w14:textId="33DE8353" w:rsidR="00171C7F" w:rsidRPr="00752C27" w:rsidRDefault="00171C7F" w:rsidP="002F00C6"/>
        </w:tc>
        <w:tc>
          <w:tcPr>
            <w:tcW w:w="1581" w:type="pct"/>
            <w:shd w:val="clear" w:color="auto" w:fill="E1E3F2"/>
          </w:tcPr>
          <w:p w14:paraId="4E86F950" w14:textId="77777777" w:rsidR="002F00C6" w:rsidRPr="00752C27" w:rsidRDefault="002F00C6" w:rsidP="009608FD">
            <w:pPr>
              <w:pStyle w:val="TabletextrowsAgency"/>
              <w:spacing w:line="240" w:lineRule="auto"/>
            </w:pPr>
          </w:p>
        </w:tc>
        <w:tc>
          <w:tcPr>
            <w:tcW w:w="1581" w:type="pct"/>
          </w:tcPr>
          <w:p w14:paraId="2B1741F0" w14:textId="77777777" w:rsidR="002F00C6" w:rsidRPr="00752C27" w:rsidRDefault="002F00C6" w:rsidP="009608FD">
            <w:pPr>
              <w:pStyle w:val="TabletextrowsAgency"/>
              <w:spacing w:line="240" w:lineRule="auto"/>
            </w:pPr>
          </w:p>
        </w:tc>
      </w:tr>
    </w:tbl>
    <w:p w14:paraId="58F91104" w14:textId="77777777" w:rsidR="009608FD" w:rsidRPr="00752C27" w:rsidRDefault="009608FD" w:rsidP="009608FD">
      <w:pPr>
        <w:pStyle w:val="BodytextAgency"/>
        <w:spacing w:line="360" w:lineRule="auto"/>
      </w:pPr>
    </w:p>
    <w:p w14:paraId="660EA22A" w14:textId="77777777" w:rsidR="00783391" w:rsidRPr="00752C27" w:rsidRDefault="00783391">
      <w:pPr>
        <w:pStyle w:val="Heading1Agency"/>
        <w:pageBreakBefore/>
      </w:pPr>
      <w:r w:rsidRPr="00752C27">
        <w:lastRenderedPageBreak/>
        <w:t>Specific comments on text</w:t>
      </w:r>
    </w:p>
    <w:tbl>
      <w:tblPr>
        <w:tblW w:w="5000" w:type="pct"/>
        <w:tblBorders>
          <w:top w:val="single" w:sz="4" w:space="0" w:color="FFFFFF"/>
          <w:left w:val="single" w:sz="4" w:space="0" w:color="FFFFFF"/>
          <w:bottom w:val="single" w:sz="4" w:space="0" w:color="FFFFFF"/>
          <w:right w:val="single" w:sz="4" w:space="0" w:color="FFFFFF"/>
          <w:insideH w:val="single" w:sz="6" w:space="0" w:color="FFFFFF"/>
          <w:insideV w:val="single" w:sz="6" w:space="0" w:color="FFFFFF"/>
        </w:tblBorders>
        <w:tblLayout w:type="fixed"/>
        <w:tblLook w:val="01E0" w:firstRow="1" w:lastRow="1" w:firstColumn="1" w:lastColumn="1" w:noHBand="0" w:noVBand="0"/>
      </w:tblPr>
      <w:tblGrid>
        <w:gridCol w:w="1908"/>
        <w:gridCol w:w="2401"/>
        <w:gridCol w:w="5932"/>
        <w:gridCol w:w="4545"/>
      </w:tblGrid>
      <w:tr w:rsidR="00783391" w:rsidRPr="00752C27" w14:paraId="015F1930" w14:textId="77777777" w:rsidTr="00416A4F">
        <w:trPr>
          <w:tblHeader/>
        </w:trPr>
        <w:tc>
          <w:tcPr>
            <w:tcW w:w="645" w:type="pct"/>
            <w:tcBorders>
              <w:top w:val="nil"/>
              <w:left w:val="nil"/>
              <w:bottom w:val="nil"/>
              <w:right w:val="nil"/>
              <w:tl2br w:val="nil"/>
              <w:tr2bl w:val="nil"/>
            </w:tcBorders>
            <w:shd w:val="clear" w:color="auto" w:fill="003399"/>
          </w:tcPr>
          <w:p w14:paraId="5A700BAF" w14:textId="77777777" w:rsidR="00783391" w:rsidRPr="00752C27" w:rsidRDefault="00783391">
            <w:pPr>
              <w:pStyle w:val="TableheadingrowsAgency"/>
              <w:rPr>
                <w:b w:val="0"/>
              </w:rPr>
            </w:pPr>
            <w:r w:rsidRPr="00752C27">
              <w:rPr>
                <w:b w:val="0"/>
              </w:rPr>
              <w:t>Line number(s) of the relevant text</w:t>
            </w:r>
          </w:p>
          <w:p w14:paraId="177D1E08" w14:textId="77777777" w:rsidR="00783391" w:rsidRPr="00752C27" w:rsidRDefault="00783391">
            <w:pPr>
              <w:pStyle w:val="TableheadingrowsAgency"/>
              <w:rPr>
                <w:b w:val="0"/>
                <w:i/>
                <w:color w:val="339966"/>
              </w:rPr>
            </w:pPr>
            <w:r w:rsidRPr="00752C27">
              <w:rPr>
                <w:b w:val="0"/>
                <w:i/>
                <w:color w:val="339966"/>
              </w:rPr>
              <w:t>(e.g. Lines 20-23)</w:t>
            </w:r>
          </w:p>
        </w:tc>
        <w:tc>
          <w:tcPr>
            <w:tcW w:w="812" w:type="pct"/>
            <w:tcBorders>
              <w:top w:val="nil"/>
              <w:left w:val="nil"/>
              <w:bottom w:val="nil"/>
              <w:right w:val="nil"/>
              <w:tl2br w:val="nil"/>
              <w:tr2bl w:val="nil"/>
            </w:tcBorders>
            <w:shd w:val="clear" w:color="auto" w:fill="003399"/>
          </w:tcPr>
          <w:p w14:paraId="35F5CA23" w14:textId="77777777" w:rsidR="00783391" w:rsidRPr="00752C27" w:rsidRDefault="00783391">
            <w:pPr>
              <w:pStyle w:val="TableheadingrowsAgency"/>
              <w:rPr>
                <w:b w:val="0"/>
              </w:rPr>
            </w:pPr>
            <w:r w:rsidRPr="00752C27">
              <w:rPr>
                <w:b w:val="0"/>
              </w:rPr>
              <w:t>Stakeholder number</w:t>
            </w:r>
          </w:p>
          <w:p w14:paraId="31586128" w14:textId="77777777" w:rsidR="00783391" w:rsidRPr="00752C27" w:rsidRDefault="00783391">
            <w:pPr>
              <w:pStyle w:val="TableheadingrowsAgency"/>
              <w:rPr>
                <w:b w:val="0"/>
              </w:rPr>
            </w:pPr>
            <w:r w:rsidRPr="00752C27">
              <w:rPr>
                <w:b w:val="0"/>
                <w:i/>
                <w:color w:val="339966"/>
              </w:rPr>
              <w:t>(To be completed by the Agency)</w:t>
            </w:r>
          </w:p>
        </w:tc>
        <w:tc>
          <w:tcPr>
            <w:tcW w:w="2006" w:type="pct"/>
            <w:tcBorders>
              <w:top w:val="nil"/>
              <w:left w:val="nil"/>
              <w:bottom w:val="nil"/>
              <w:right w:val="nil"/>
              <w:tl2br w:val="nil"/>
              <w:tr2bl w:val="nil"/>
            </w:tcBorders>
            <w:shd w:val="clear" w:color="auto" w:fill="003399"/>
          </w:tcPr>
          <w:p w14:paraId="2693F71A" w14:textId="77777777" w:rsidR="00783391" w:rsidRPr="00752C27" w:rsidRDefault="00783391">
            <w:pPr>
              <w:pStyle w:val="TableheadingrowsAgency"/>
              <w:rPr>
                <w:b w:val="0"/>
              </w:rPr>
            </w:pPr>
            <w:r w:rsidRPr="00752C27">
              <w:rPr>
                <w:b w:val="0"/>
              </w:rPr>
              <w:t>Comment and rationale; proposed changes</w:t>
            </w:r>
          </w:p>
          <w:p w14:paraId="157B636F" w14:textId="77777777" w:rsidR="00783391" w:rsidRPr="00752C27" w:rsidRDefault="00783391">
            <w:pPr>
              <w:pStyle w:val="TableheadingrowsAgency"/>
              <w:rPr>
                <w:b w:val="0"/>
                <w:i/>
                <w:color w:val="339966"/>
              </w:rPr>
            </w:pPr>
            <w:r w:rsidRPr="00752C27">
              <w:rPr>
                <w:b w:val="0"/>
                <w:i/>
                <w:color w:val="339966"/>
              </w:rPr>
              <w:t>(If changes to the wording are suggested, they should be highlighted using 'track changes')</w:t>
            </w:r>
          </w:p>
        </w:tc>
        <w:tc>
          <w:tcPr>
            <w:tcW w:w="1537" w:type="pct"/>
            <w:tcBorders>
              <w:top w:val="nil"/>
              <w:left w:val="nil"/>
              <w:bottom w:val="nil"/>
              <w:right w:val="nil"/>
              <w:tl2br w:val="nil"/>
              <w:tr2bl w:val="nil"/>
            </w:tcBorders>
            <w:shd w:val="clear" w:color="auto" w:fill="003399"/>
          </w:tcPr>
          <w:p w14:paraId="39A25BA3" w14:textId="77777777" w:rsidR="00783391" w:rsidRPr="00752C27" w:rsidRDefault="00783391">
            <w:pPr>
              <w:pStyle w:val="TableheadingrowsAgency"/>
              <w:rPr>
                <w:b w:val="0"/>
              </w:rPr>
            </w:pPr>
            <w:r w:rsidRPr="00752C27">
              <w:rPr>
                <w:b w:val="0"/>
              </w:rPr>
              <w:t>Outcome</w:t>
            </w:r>
          </w:p>
          <w:p w14:paraId="24A24C8A" w14:textId="77777777" w:rsidR="00783391" w:rsidRPr="00752C27" w:rsidRDefault="00783391">
            <w:pPr>
              <w:pStyle w:val="TableheadingrowsAgency"/>
              <w:rPr>
                <w:b w:val="0"/>
              </w:rPr>
            </w:pPr>
            <w:r w:rsidRPr="00752C27">
              <w:rPr>
                <w:b w:val="0"/>
                <w:i/>
                <w:color w:val="339966"/>
              </w:rPr>
              <w:t>(To be completed by the Agency)</w:t>
            </w:r>
          </w:p>
        </w:tc>
      </w:tr>
      <w:tr w:rsidR="006E4825" w:rsidRPr="00752C27" w14:paraId="1AE29A0D" w14:textId="77777777" w:rsidTr="00416A4F">
        <w:tc>
          <w:tcPr>
            <w:tcW w:w="645" w:type="pct"/>
            <w:shd w:val="clear" w:color="auto" w:fill="E1E3F2"/>
          </w:tcPr>
          <w:p w14:paraId="2ED8F764" w14:textId="023CA5EA" w:rsidR="006E4825" w:rsidRDefault="006E4825" w:rsidP="00ED421A">
            <w:pPr>
              <w:pStyle w:val="TabletextrowsAgency"/>
              <w:spacing w:line="240" w:lineRule="auto"/>
            </w:pPr>
            <w:r>
              <w:t xml:space="preserve">59-61 </w:t>
            </w:r>
          </w:p>
        </w:tc>
        <w:tc>
          <w:tcPr>
            <w:tcW w:w="812" w:type="pct"/>
            <w:shd w:val="clear" w:color="auto" w:fill="E1E3F2"/>
          </w:tcPr>
          <w:p w14:paraId="54979164" w14:textId="77777777" w:rsidR="006E4825" w:rsidRPr="00752C27" w:rsidRDefault="006E4825" w:rsidP="00752C27">
            <w:pPr>
              <w:pStyle w:val="TabletextrowsAgency"/>
              <w:spacing w:line="240" w:lineRule="auto"/>
            </w:pPr>
          </w:p>
        </w:tc>
        <w:tc>
          <w:tcPr>
            <w:tcW w:w="2006" w:type="pct"/>
            <w:shd w:val="clear" w:color="auto" w:fill="E1E3F2"/>
          </w:tcPr>
          <w:p w14:paraId="199765C5" w14:textId="77777777" w:rsidR="006E4825" w:rsidRDefault="004E0E39" w:rsidP="00E93D9B">
            <w:pPr>
              <w:pStyle w:val="TabletextrowsAgency"/>
              <w:spacing w:line="240" w:lineRule="auto"/>
            </w:pPr>
            <w:r>
              <w:t>Comment:</w:t>
            </w:r>
            <w:r>
              <w:br/>
            </w:r>
            <w:r w:rsidR="006E4825" w:rsidRPr="00C878ED">
              <w:t xml:space="preserve">The </w:t>
            </w:r>
            <w:r w:rsidR="006E4825">
              <w:t xml:space="preserve">previous </w:t>
            </w:r>
            <w:r w:rsidR="006E4825" w:rsidRPr="00C878ED">
              <w:t xml:space="preserve">paragraph </w:t>
            </w:r>
            <w:r w:rsidR="006E4825">
              <w:t xml:space="preserve">that stated that </w:t>
            </w:r>
            <w:r w:rsidR="006E4825" w:rsidRPr="00C878ED">
              <w:t xml:space="preserve">CMAs </w:t>
            </w:r>
            <w:r w:rsidR="006E4825">
              <w:t xml:space="preserve">do </w:t>
            </w:r>
            <w:r w:rsidR="006E4825" w:rsidRPr="00C878ED">
              <w:t xml:space="preserve">not apply to new indications </w:t>
            </w:r>
            <w:r w:rsidR="006E4825">
              <w:t xml:space="preserve">has been removed. </w:t>
            </w:r>
            <w:r w:rsidR="006E4825" w:rsidRPr="00C878ED">
              <w:t xml:space="preserve"> </w:t>
            </w:r>
            <w:r w:rsidR="006E4825">
              <w:t xml:space="preserve">We would welcome confirmation that this implies </w:t>
            </w:r>
            <w:r w:rsidR="006E4825" w:rsidRPr="00C878ED">
              <w:t xml:space="preserve">that CMAs </w:t>
            </w:r>
            <w:r w:rsidR="006E4825" w:rsidRPr="00DE3C69">
              <w:t>can</w:t>
            </w:r>
            <w:r w:rsidR="006E4825" w:rsidRPr="00C878ED">
              <w:t xml:space="preserve"> now </w:t>
            </w:r>
            <w:r w:rsidR="006E4825">
              <w:t xml:space="preserve">be </w:t>
            </w:r>
            <w:r w:rsidR="006E4825" w:rsidRPr="00C878ED">
              <w:t>appl</w:t>
            </w:r>
            <w:r w:rsidR="006E4825">
              <w:t>ied</w:t>
            </w:r>
            <w:r w:rsidR="006E4825" w:rsidRPr="00C878ED">
              <w:t xml:space="preserve"> to new indications</w:t>
            </w:r>
            <w:r w:rsidR="006E4825">
              <w:t xml:space="preserve"> and line extensions.  If this is the case, further clarity on practical aspects would be welcomed (e.g. </w:t>
            </w:r>
            <w:r w:rsidR="00DE1ABC">
              <w:t>w</w:t>
            </w:r>
            <w:r w:rsidR="006E4825" w:rsidRPr="00C878ED">
              <w:t>ill this be applied per indication or for all indications in the same MA?</w:t>
            </w:r>
            <w:r w:rsidR="006E4825">
              <w:t>)</w:t>
            </w:r>
          </w:p>
          <w:p w14:paraId="55B18FE7" w14:textId="08686509" w:rsidR="00EA01FE" w:rsidRPr="006E4825" w:rsidRDefault="00EA01FE" w:rsidP="00E93D9B">
            <w:pPr>
              <w:pStyle w:val="TabletextrowsAgency"/>
              <w:spacing w:line="240" w:lineRule="auto"/>
              <w:rPr>
                <w:color w:val="FF0000"/>
                <w:u w:val="single"/>
              </w:rPr>
            </w:pPr>
          </w:p>
        </w:tc>
        <w:tc>
          <w:tcPr>
            <w:tcW w:w="1537" w:type="pct"/>
            <w:shd w:val="clear" w:color="auto" w:fill="E1E3F2"/>
          </w:tcPr>
          <w:p w14:paraId="17EA844F" w14:textId="77777777" w:rsidR="006E4825" w:rsidRPr="00752C27" w:rsidRDefault="006E4825" w:rsidP="00752C27">
            <w:pPr>
              <w:autoSpaceDE w:val="0"/>
              <w:autoSpaceDN w:val="0"/>
              <w:adjustRightInd w:val="0"/>
            </w:pPr>
          </w:p>
        </w:tc>
      </w:tr>
      <w:tr w:rsidR="00E93D9B" w:rsidRPr="00752C27" w14:paraId="6F6A5835" w14:textId="77777777" w:rsidTr="00416A4F">
        <w:tc>
          <w:tcPr>
            <w:tcW w:w="645" w:type="pct"/>
            <w:shd w:val="clear" w:color="auto" w:fill="E1E3F2"/>
          </w:tcPr>
          <w:p w14:paraId="15ACFC19" w14:textId="2F1FDF3D" w:rsidR="00E93D9B" w:rsidRPr="00752C27" w:rsidRDefault="00E93D9B" w:rsidP="00ED421A">
            <w:pPr>
              <w:pStyle w:val="TabletextrowsAgency"/>
              <w:spacing w:line="240" w:lineRule="auto"/>
            </w:pPr>
            <w:r>
              <w:t>68-71</w:t>
            </w:r>
          </w:p>
        </w:tc>
        <w:tc>
          <w:tcPr>
            <w:tcW w:w="812" w:type="pct"/>
            <w:shd w:val="clear" w:color="auto" w:fill="E1E3F2"/>
          </w:tcPr>
          <w:p w14:paraId="285014AA" w14:textId="77777777" w:rsidR="00E93D9B" w:rsidRPr="00752C27" w:rsidRDefault="00E93D9B" w:rsidP="00752C27">
            <w:pPr>
              <w:pStyle w:val="TabletextrowsAgency"/>
              <w:spacing w:line="240" w:lineRule="auto"/>
            </w:pPr>
          </w:p>
        </w:tc>
        <w:tc>
          <w:tcPr>
            <w:tcW w:w="2006" w:type="pct"/>
            <w:shd w:val="clear" w:color="auto" w:fill="E1E3F2"/>
          </w:tcPr>
          <w:p w14:paraId="317AED4B" w14:textId="34C5194D" w:rsidR="00E93D9B" w:rsidRPr="002E33BA" w:rsidRDefault="004E0E39" w:rsidP="00E93D9B">
            <w:pPr>
              <w:pStyle w:val="TabletextrowsAgency"/>
              <w:spacing w:line="240" w:lineRule="auto"/>
            </w:pPr>
            <w:r>
              <w:t>Comment:</w:t>
            </w:r>
            <w:r>
              <w:br/>
            </w:r>
            <w:r w:rsidR="00E93D9B" w:rsidRPr="002E33BA">
              <w:t>While applicants are invited to notify EMA of their intention to request a CMA in the letter of intent</w:t>
            </w:r>
            <w:r w:rsidR="00415CBB" w:rsidRPr="002E33BA">
              <w:t xml:space="preserve">, it is EFPIA’s understanding that </w:t>
            </w:r>
            <w:r w:rsidR="00E93D9B" w:rsidRPr="002E33BA">
              <w:t>this can be discussed later in pre</w:t>
            </w:r>
            <w:r w:rsidR="00DE1ABC" w:rsidRPr="002E33BA">
              <w:t>-</w:t>
            </w:r>
            <w:r w:rsidR="00E93D9B" w:rsidRPr="002E33BA">
              <w:t xml:space="preserve">submission meetings </w:t>
            </w:r>
            <w:r w:rsidR="00DE1ABC" w:rsidRPr="002E33BA">
              <w:t>a</w:t>
            </w:r>
            <w:r w:rsidR="00E93D9B" w:rsidRPr="002E33BA">
              <w:t>s in many cases the company may not be in a position to have decided on this at time of the letter of intent</w:t>
            </w:r>
          </w:p>
          <w:p w14:paraId="23357F79" w14:textId="77777777" w:rsidR="00E93D9B" w:rsidRPr="00752C27" w:rsidRDefault="00E93D9B" w:rsidP="00752C27">
            <w:pPr>
              <w:pStyle w:val="TabletextrowsAgency"/>
              <w:spacing w:line="240" w:lineRule="auto"/>
            </w:pPr>
          </w:p>
        </w:tc>
        <w:tc>
          <w:tcPr>
            <w:tcW w:w="1537" w:type="pct"/>
            <w:shd w:val="clear" w:color="auto" w:fill="E1E3F2"/>
          </w:tcPr>
          <w:p w14:paraId="566803E5" w14:textId="77777777" w:rsidR="00E93D9B" w:rsidRPr="00752C27" w:rsidRDefault="00E93D9B" w:rsidP="00752C27">
            <w:pPr>
              <w:autoSpaceDE w:val="0"/>
              <w:autoSpaceDN w:val="0"/>
              <w:adjustRightInd w:val="0"/>
            </w:pPr>
          </w:p>
        </w:tc>
      </w:tr>
      <w:tr w:rsidR="00E93D9B" w:rsidRPr="00752C27" w14:paraId="4B99B66D" w14:textId="77777777" w:rsidTr="00416A4F">
        <w:tc>
          <w:tcPr>
            <w:tcW w:w="645" w:type="pct"/>
            <w:shd w:val="clear" w:color="auto" w:fill="E1E3F2"/>
          </w:tcPr>
          <w:p w14:paraId="47D55E11" w14:textId="2E1E8A39" w:rsidR="00E93D9B" w:rsidRPr="00752C27" w:rsidRDefault="00E93D9B" w:rsidP="00ED421A">
            <w:pPr>
              <w:pStyle w:val="TabletextrowsAgency"/>
              <w:spacing w:line="240" w:lineRule="auto"/>
            </w:pPr>
            <w:r>
              <w:t>75-77</w:t>
            </w:r>
          </w:p>
        </w:tc>
        <w:tc>
          <w:tcPr>
            <w:tcW w:w="812" w:type="pct"/>
            <w:shd w:val="clear" w:color="auto" w:fill="E1E3F2"/>
          </w:tcPr>
          <w:p w14:paraId="5F867FBA" w14:textId="77777777" w:rsidR="00E93D9B" w:rsidRPr="00752C27" w:rsidRDefault="00E93D9B" w:rsidP="00752C27">
            <w:pPr>
              <w:pStyle w:val="TabletextrowsAgency"/>
              <w:spacing w:line="240" w:lineRule="auto"/>
            </w:pPr>
          </w:p>
        </w:tc>
        <w:tc>
          <w:tcPr>
            <w:tcW w:w="2006" w:type="pct"/>
            <w:shd w:val="clear" w:color="auto" w:fill="E1E3F2"/>
          </w:tcPr>
          <w:p w14:paraId="5238330E" w14:textId="3A3BE37D" w:rsidR="00E93D9B" w:rsidRDefault="00E93D9B" w:rsidP="004E0E39">
            <w:pPr>
              <w:pStyle w:val="TabletextrowsAgency"/>
              <w:spacing w:line="240" w:lineRule="auto"/>
            </w:pPr>
            <w:r w:rsidRPr="00B822FC">
              <w:t>Comment:</w:t>
            </w:r>
            <w:r>
              <w:t xml:space="preserve"> </w:t>
            </w:r>
            <w:r w:rsidR="004E0E39">
              <w:br/>
            </w:r>
            <w:r>
              <w:t>a complete reference to the Regulation EC 507/2006 would clarify the text.</w:t>
            </w:r>
          </w:p>
          <w:p w14:paraId="3EB07D86" w14:textId="57626F7F" w:rsidR="00E93D9B" w:rsidRDefault="00E93D9B" w:rsidP="004E0E39">
            <w:pPr>
              <w:pStyle w:val="TabletextrowsAgency"/>
              <w:spacing w:line="240" w:lineRule="auto"/>
            </w:pPr>
            <w:r w:rsidRPr="00B822FC">
              <w:t>Proposed change:</w:t>
            </w:r>
          </w:p>
          <w:p w14:paraId="13CC46D0" w14:textId="77777777" w:rsidR="00E93D9B" w:rsidRDefault="00E93D9B" w:rsidP="004E0E39">
            <w:pPr>
              <w:pStyle w:val="TabletextrowsAgency"/>
              <w:spacing w:line="240" w:lineRule="auto"/>
            </w:pPr>
            <w:r>
              <w:t>(Article 2 of Commission Regulation (EC) No 507/2006)</w:t>
            </w:r>
          </w:p>
          <w:p w14:paraId="6027E70C" w14:textId="77777777" w:rsidR="00E93D9B" w:rsidRDefault="00E93D9B" w:rsidP="00E93D9B">
            <w:pPr>
              <w:pStyle w:val="TabletextrowsAgency"/>
              <w:spacing w:line="240" w:lineRule="auto"/>
            </w:pPr>
            <w:r>
              <w:t>(Article 4 of Commission Regulation (EC) No 507/2006)</w:t>
            </w:r>
          </w:p>
          <w:p w14:paraId="45DEDC56" w14:textId="1EC557D5" w:rsidR="00EA01FE" w:rsidRPr="00752C27" w:rsidRDefault="00EA01FE" w:rsidP="00E93D9B">
            <w:pPr>
              <w:pStyle w:val="TabletextrowsAgency"/>
              <w:spacing w:line="240" w:lineRule="auto"/>
            </w:pPr>
          </w:p>
        </w:tc>
        <w:tc>
          <w:tcPr>
            <w:tcW w:w="1537" w:type="pct"/>
            <w:shd w:val="clear" w:color="auto" w:fill="E1E3F2"/>
          </w:tcPr>
          <w:p w14:paraId="11B799F3" w14:textId="77777777" w:rsidR="00E93D9B" w:rsidRPr="00752C27" w:rsidRDefault="00E93D9B" w:rsidP="00752C27">
            <w:pPr>
              <w:autoSpaceDE w:val="0"/>
              <w:autoSpaceDN w:val="0"/>
              <w:adjustRightInd w:val="0"/>
            </w:pPr>
          </w:p>
        </w:tc>
      </w:tr>
      <w:tr w:rsidR="00352249" w:rsidRPr="00752C27" w14:paraId="3EDD59FA" w14:textId="77777777" w:rsidTr="00416A4F">
        <w:tc>
          <w:tcPr>
            <w:tcW w:w="645" w:type="pct"/>
            <w:shd w:val="clear" w:color="auto" w:fill="E1E3F2"/>
          </w:tcPr>
          <w:p w14:paraId="6F7875ED" w14:textId="7D5A2576" w:rsidR="00352249" w:rsidRDefault="00352249" w:rsidP="00A11A96">
            <w:pPr>
              <w:pStyle w:val="TabletextrowsAgency"/>
              <w:spacing w:line="240" w:lineRule="auto"/>
            </w:pPr>
            <w:r>
              <w:t>100-105</w:t>
            </w:r>
          </w:p>
        </w:tc>
        <w:tc>
          <w:tcPr>
            <w:tcW w:w="812" w:type="pct"/>
            <w:shd w:val="clear" w:color="auto" w:fill="E1E3F2"/>
          </w:tcPr>
          <w:p w14:paraId="7B50FDE1" w14:textId="77777777" w:rsidR="00352249" w:rsidRPr="00752C27" w:rsidRDefault="00352249" w:rsidP="00752C27">
            <w:pPr>
              <w:pStyle w:val="TabletextrowsAgency"/>
              <w:spacing w:line="240" w:lineRule="auto"/>
            </w:pPr>
          </w:p>
        </w:tc>
        <w:tc>
          <w:tcPr>
            <w:tcW w:w="2006" w:type="pct"/>
            <w:shd w:val="clear" w:color="auto" w:fill="E1E3F2"/>
          </w:tcPr>
          <w:p w14:paraId="3BAF9A9C" w14:textId="77777777" w:rsidR="00352249" w:rsidRPr="00352249" w:rsidRDefault="00352249" w:rsidP="00352249">
            <w:pPr>
              <w:pStyle w:val="TabletextrowsAgency"/>
              <w:spacing w:line="240" w:lineRule="auto"/>
            </w:pPr>
            <w:r w:rsidRPr="00352249">
              <w:t>Comment</w:t>
            </w:r>
          </w:p>
          <w:p w14:paraId="5ACB36ED" w14:textId="4D71DE8C" w:rsidR="00352249" w:rsidRPr="00352249" w:rsidRDefault="00352249" w:rsidP="00352249">
            <w:pPr>
              <w:pStyle w:val="TabletextrowsAgency"/>
              <w:spacing w:line="240" w:lineRule="auto"/>
            </w:pPr>
            <w:r w:rsidRPr="00352249">
              <w:t>Decision 1082/2013/EU has been recently adopted with the intention of combating serious cross-border threats to health and include</w:t>
            </w:r>
            <w:r>
              <w:t>s,</w:t>
            </w:r>
            <w:r w:rsidRPr="00352249">
              <w:t xml:space="preserve"> within its scope</w:t>
            </w:r>
            <w:r>
              <w:t>,</w:t>
            </w:r>
            <w:r w:rsidRPr="00352249">
              <w:t xml:space="preserve"> “health emergencies of international concern” and the relevant medicinal products</w:t>
            </w:r>
            <w:r>
              <w:t>. This should be referred to</w:t>
            </w:r>
            <w:r w:rsidRPr="00352249">
              <w:t xml:space="preserve"> in this </w:t>
            </w:r>
            <w:r>
              <w:t>chapter</w:t>
            </w:r>
            <w:r w:rsidRPr="00352249">
              <w:t>.</w:t>
            </w:r>
            <w:r>
              <w:br/>
            </w:r>
          </w:p>
          <w:p w14:paraId="4106FD49" w14:textId="3F2B832F" w:rsidR="00352249" w:rsidRPr="00352249" w:rsidRDefault="00352249" w:rsidP="00352249">
            <w:pPr>
              <w:pStyle w:val="TabletextrowsAgency"/>
              <w:spacing w:line="240" w:lineRule="auto"/>
            </w:pPr>
            <w:r>
              <w:t>Proposed change:</w:t>
            </w:r>
            <w:r>
              <w:br/>
            </w:r>
            <w:r w:rsidRPr="00352249">
              <w:lastRenderedPageBreak/>
              <w:t>Add After lines</w:t>
            </w:r>
            <w:r>
              <w:t xml:space="preserve"> 100-105</w:t>
            </w:r>
          </w:p>
          <w:p w14:paraId="666DC905" w14:textId="77777777" w:rsidR="00352249" w:rsidRDefault="00352249" w:rsidP="00352249">
            <w:pPr>
              <w:pStyle w:val="TabletextrowsAgency"/>
              <w:spacing w:line="240" w:lineRule="auto"/>
            </w:pPr>
            <w:r>
              <w:t>“</w:t>
            </w:r>
            <w:r w:rsidRPr="00352249">
              <w:t>2. Medicinal products to be used in emergency situations</w:t>
            </w:r>
          </w:p>
          <w:p w14:paraId="442FB588" w14:textId="3D53FC04" w:rsidR="00352249" w:rsidRPr="00352249" w:rsidRDefault="00352249" w:rsidP="00352249">
            <w:pPr>
              <w:pStyle w:val="TabletextrowsAgency"/>
              <w:spacing w:line="240" w:lineRule="auto"/>
            </w:pPr>
            <w:r>
              <w:t>A</w:t>
            </w:r>
            <w:r w:rsidRPr="00352249">
              <w:t xml:space="preserve"> justification should be provided that the medicinal product is intended for use in emergency situations, in response to public health threats duly recognised either by the WHO or by the Community (Decision No. 2119/98/EC). A reference to the relevant WHO Resolution or Decision, or to the measures adopted by the Commission in the framework of Council and Parliament Decision No. 2119/98/EC should be provided.</w:t>
            </w:r>
          </w:p>
          <w:p w14:paraId="32514AF0" w14:textId="4BD00748" w:rsidR="00352249" w:rsidRPr="00352249" w:rsidRDefault="00352249" w:rsidP="00352249">
            <w:pPr>
              <w:pStyle w:val="TabletextrowsAgency"/>
              <w:spacing w:line="240" w:lineRule="auto"/>
            </w:pPr>
            <w:r w:rsidRPr="00352249">
              <w:rPr>
                <w:u w:val="single"/>
              </w:rPr>
              <w:t xml:space="preserve">Medicinal products falling within the scope of Decision 1082/2013/EU of the European Parliament and of the Council of 22 October 2013 on serious cross-border threats to health also qualify as “medicinal products to be used in emergency situations” within the meaning of </w:t>
            </w:r>
            <w:r>
              <w:rPr>
                <w:u w:val="single"/>
              </w:rPr>
              <w:t>A</w:t>
            </w:r>
            <w:r w:rsidRPr="00352249">
              <w:rPr>
                <w:u w:val="single"/>
              </w:rPr>
              <w:t>rticle 2 of Commission Regulation (EC) No 507/2006</w:t>
            </w:r>
            <w:r>
              <w:rPr>
                <w:u w:val="single"/>
              </w:rPr>
              <w:t xml:space="preserve">” </w:t>
            </w:r>
            <w:r w:rsidRPr="00352249">
              <w:t>(addition of last sentence)</w:t>
            </w:r>
          </w:p>
          <w:p w14:paraId="6D289972" w14:textId="77777777" w:rsidR="00352249" w:rsidRPr="00352249" w:rsidRDefault="00352249" w:rsidP="00352249">
            <w:pPr>
              <w:pStyle w:val="TabletextrowsAgency"/>
              <w:spacing w:line="240" w:lineRule="auto"/>
            </w:pPr>
          </w:p>
        </w:tc>
        <w:tc>
          <w:tcPr>
            <w:tcW w:w="1537" w:type="pct"/>
            <w:shd w:val="clear" w:color="auto" w:fill="E1E3F2"/>
          </w:tcPr>
          <w:p w14:paraId="49939C3B" w14:textId="77777777" w:rsidR="00352249" w:rsidRPr="00752C27" w:rsidRDefault="00352249" w:rsidP="00752C27">
            <w:pPr>
              <w:autoSpaceDE w:val="0"/>
              <w:autoSpaceDN w:val="0"/>
              <w:adjustRightInd w:val="0"/>
            </w:pPr>
          </w:p>
        </w:tc>
      </w:tr>
      <w:tr w:rsidR="00F06E3C" w:rsidRPr="00752C27" w14:paraId="5583099D" w14:textId="77777777" w:rsidTr="00416A4F">
        <w:tc>
          <w:tcPr>
            <w:tcW w:w="645" w:type="pct"/>
            <w:shd w:val="clear" w:color="auto" w:fill="E1E3F2"/>
          </w:tcPr>
          <w:p w14:paraId="3E61A131" w14:textId="1183AA20" w:rsidR="00F06E3C" w:rsidRDefault="00F06E3C" w:rsidP="002F00C6">
            <w:pPr>
              <w:pStyle w:val="TabletextrowsAgency"/>
              <w:spacing w:line="240" w:lineRule="auto"/>
            </w:pPr>
            <w:r>
              <w:lastRenderedPageBreak/>
              <w:t>1</w:t>
            </w:r>
            <w:r w:rsidR="002F00C6">
              <w:t>12</w:t>
            </w:r>
          </w:p>
        </w:tc>
        <w:tc>
          <w:tcPr>
            <w:tcW w:w="812" w:type="pct"/>
            <w:shd w:val="clear" w:color="auto" w:fill="E1E3F2"/>
          </w:tcPr>
          <w:p w14:paraId="42719EAE" w14:textId="77777777" w:rsidR="00F06E3C" w:rsidRPr="00752C27" w:rsidRDefault="00F06E3C" w:rsidP="00752C27">
            <w:pPr>
              <w:pStyle w:val="TabletextrowsAgency"/>
              <w:spacing w:line="240" w:lineRule="auto"/>
            </w:pPr>
          </w:p>
        </w:tc>
        <w:tc>
          <w:tcPr>
            <w:tcW w:w="2006" w:type="pct"/>
            <w:shd w:val="clear" w:color="auto" w:fill="E1E3F2"/>
          </w:tcPr>
          <w:p w14:paraId="7321F4BA" w14:textId="77777777" w:rsidR="004E0E39" w:rsidRDefault="00F06E3C" w:rsidP="004E0E39">
            <w:pPr>
              <w:pStyle w:val="TabletextrowsAgency"/>
              <w:spacing w:line="240" w:lineRule="auto"/>
            </w:pPr>
            <w:r w:rsidRPr="00F06E3C">
              <w:t xml:space="preserve">Comment: </w:t>
            </w:r>
          </w:p>
          <w:p w14:paraId="70A5F458" w14:textId="78B67E86" w:rsidR="00F06E3C" w:rsidRPr="00F06E3C" w:rsidRDefault="00F06E3C" w:rsidP="004E0E39">
            <w:pPr>
              <w:pStyle w:val="TabletextrowsAgency"/>
              <w:spacing w:line="240" w:lineRule="auto"/>
            </w:pPr>
            <w:r w:rsidRPr="00F06E3C">
              <w:t>Please remove ‘Regulation’ from line 112</w:t>
            </w:r>
          </w:p>
          <w:p w14:paraId="299BC6FC" w14:textId="77777777" w:rsidR="00F06E3C" w:rsidRPr="00F06E3C" w:rsidRDefault="00F06E3C" w:rsidP="004E0E39">
            <w:pPr>
              <w:pStyle w:val="TabletextrowsAgency"/>
              <w:spacing w:line="240" w:lineRule="auto"/>
            </w:pPr>
          </w:p>
          <w:p w14:paraId="0C20DDBC" w14:textId="765C51E5" w:rsidR="004E0E39" w:rsidRDefault="00F06E3C" w:rsidP="004E0E39">
            <w:pPr>
              <w:pStyle w:val="TabletextrowsAgency"/>
              <w:spacing w:line="240" w:lineRule="auto"/>
            </w:pPr>
            <w:r w:rsidRPr="00F06E3C">
              <w:t xml:space="preserve">Proposed change: </w:t>
            </w:r>
          </w:p>
          <w:p w14:paraId="582D847E" w14:textId="63E71CEF" w:rsidR="00F06E3C" w:rsidRPr="00F06E3C" w:rsidRDefault="00F06E3C" w:rsidP="004E0E39">
            <w:pPr>
              <w:pStyle w:val="TabletextrowsAgency"/>
              <w:spacing w:line="240" w:lineRule="auto"/>
            </w:pPr>
            <w:r w:rsidRPr="00F06E3C">
              <w:t xml:space="preserve">The requirements for a conditional marketing authorisation </w:t>
            </w:r>
            <w:r w:rsidRPr="004E0E39">
              <w:rPr>
                <w:i/>
                <w:strike/>
              </w:rPr>
              <w:t>Regulation</w:t>
            </w:r>
            <w:r w:rsidRPr="00F06E3C">
              <w:t xml:space="preserve"> are described in Article 4 of Commission Regulation (EC) No. 507/2006.</w:t>
            </w:r>
          </w:p>
          <w:p w14:paraId="1BE156CD" w14:textId="77777777" w:rsidR="00F06E3C" w:rsidRDefault="00F06E3C" w:rsidP="00E93D9B">
            <w:pPr>
              <w:pStyle w:val="TabletextrowsAgency"/>
              <w:spacing w:line="240" w:lineRule="auto"/>
            </w:pPr>
          </w:p>
        </w:tc>
        <w:tc>
          <w:tcPr>
            <w:tcW w:w="1537" w:type="pct"/>
            <w:shd w:val="clear" w:color="auto" w:fill="E1E3F2"/>
          </w:tcPr>
          <w:p w14:paraId="2ECBA4EE" w14:textId="77777777" w:rsidR="00F06E3C" w:rsidRPr="00752C27" w:rsidRDefault="00F06E3C" w:rsidP="00752C27">
            <w:pPr>
              <w:autoSpaceDE w:val="0"/>
              <w:autoSpaceDN w:val="0"/>
              <w:adjustRightInd w:val="0"/>
            </w:pPr>
          </w:p>
        </w:tc>
      </w:tr>
      <w:tr w:rsidR="00E93D9B" w:rsidRPr="00752C27" w14:paraId="25AC25DD" w14:textId="77777777" w:rsidTr="00416A4F">
        <w:tc>
          <w:tcPr>
            <w:tcW w:w="645" w:type="pct"/>
            <w:shd w:val="clear" w:color="auto" w:fill="E1E3F2"/>
          </w:tcPr>
          <w:p w14:paraId="679DBD6A" w14:textId="77777777" w:rsidR="00A11A96" w:rsidRDefault="00A11A96" w:rsidP="00A11A96">
            <w:pPr>
              <w:pStyle w:val="TabletextrowsAgency"/>
              <w:spacing w:line="240" w:lineRule="auto"/>
            </w:pPr>
            <w:r>
              <w:t>122</w:t>
            </w:r>
          </w:p>
          <w:p w14:paraId="29787CE0" w14:textId="77777777" w:rsidR="00A11A96" w:rsidRDefault="00A11A96" w:rsidP="00A11A96">
            <w:pPr>
              <w:pStyle w:val="TabletextrowsAgency"/>
              <w:spacing w:line="240" w:lineRule="auto"/>
            </w:pPr>
            <w:r>
              <w:t>171</w:t>
            </w:r>
          </w:p>
          <w:p w14:paraId="75F8B71F" w14:textId="0E5B7066" w:rsidR="00E93D9B" w:rsidRPr="00752C27" w:rsidRDefault="00A11A96" w:rsidP="00A11A96">
            <w:pPr>
              <w:pStyle w:val="TabletextrowsAgency"/>
              <w:spacing w:line="240" w:lineRule="auto"/>
            </w:pPr>
            <w:r>
              <w:t>253 and 254</w:t>
            </w:r>
          </w:p>
        </w:tc>
        <w:tc>
          <w:tcPr>
            <w:tcW w:w="812" w:type="pct"/>
            <w:shd w:val="clear" w:color="auto" w:fill="E1E3F2"/>
          </w:tcPr>
          <w:p w14:paraId="619616DF" w14:textId="77777777" w:rsidR="00E93D9B" w:rsidRPr="00752C27" w:rsidRDefault="00E93D9B" w:rsidP="00752C27">
            <w:pPr>
              <w:pStyle w:val="TabletextrowsAgency"/>
              <w:spacing w:line="240" w:lineRule="auto"/>
            </w:pPr>
          </w:p>
        </w:tc>
        <w:tc>
          <w:tcPr>
            <w:tcW w:w="2006" w:type="pct"/>
            <w:shd w:val="clear" w:color="auto" w:fill="E1E3F2"/>
          </w:tcPr>
          <w:p w14:paraId="058024BD" w14:textId="4EBEBA92" w:rsidR="00E93D9B" w:rsidRDefault="004E0E39" w:rsidP="00E93D9B">
            <w:pPr>
              <w:pStyle w:val="TabletextrowsAgency"/>
              <w:spacing w:line="240" w:lineRule="auto"/>
            </w:pPr>
            <w:r>
              <w:t>Comment:</w:t>
            </w:r>
            <w:r>
              <w:br/>
            </w:r>
            <w:r w:rsidR="00E93D9B">
              <w:t xml:space="preserve">In reference to recent discussion across </w:t>
            </w:r>
            <w:r w:rsidR="00010B22">
              <w:t>s</w:t>
            </w:r>
            <w:r w:rsidR="00E93D9B">
              <w:t xml:space="preserve">takeholders (STAMP meeting), it is important that the CMA procedure is seen in positive manner. In the proposed draft guideline, the absence of data is always referred as a risk. The previous version was referring to uncertainty related to the absence of some data. In the same logic as for the risk management plan, missing data are not to be seen as </w:t>
            </w:r>
            <w:r w:rsidR="00FD25E9">
              <w:t xml:space="preserve">necessarily </w:t>
            </w:r>
            <w:r w:rsidR="00E93D9B">
              <w:t xml:space="preserve">a risk but as missing information or undefined certainty that could be managed through the specific obligations or post-follow-up commitment. </w:t>
            </w:r>
          </w:p>
          <w:p w14:paraId="200E2035" w14:textId="77777777" w:rsidR="00E93D9B" w:rsidRDefault="00E93D9B" w:rsidP="00E93D9B">
            <w:pPr>
              <w:pStyle w:val="TabletextrowsAgency"/>
              <w:spacing w:line="240" w:lineRule="auto"/>
            </w:pPr>
          </w:p>
          <w:p w14:paraId="58F657E9" w14:textId="060860F6" w:rsidR="00E93D9B" w:rsidRPr="00B822FC" w:rsidRDefault="00E93D9B" w:rsidP="00E93D9B">
            <w:pPr>
              <w:pStyle w:val="TabletextrowsAgency"/>
              <w:spacing w:line="240" w:lineRule="auto"/>
            </w:pPr>
            <w:r w:rsidRPr="00B822FC">
              <w:t>Proposed change:</w:t>
            </w:r>
          </w:p>
          <w:p w14:paraId="75D795D7" w14:textId="77777777" w:rsidR="00E93D9B" w:rsidRDefault="00E93D9B" w:rsidP="00E93D9B">
            <w:pPr>
              <w:pStyle w:val="TabletextrowsAgency"/>
              <w:spacing w:line="240" w:lineRule="auto"/>
            </w:pPr>
            <w:r>
              <w:t>“Risk” to be replaced by “uncertainty”</w:t>
            </w:r>
          </w:p>
          <w:p w14:paraId="55F85788" w14:textId="7D976A7F" w:rsidR="00EA01FE" w:rsidRPr="00752C27" w:rsidRDefault="00EA01FE" w:rsidP="00E93D9B">
            <w:pPr>
              <w:pStyle w:val="TabletextrowsAgency"/>
              <w:spacing w:line="240" w:lineRule="auto"/>
            </w:pPr>
          </w:p>
        </w:tc>
        <w:tc>
          <w:tcPr>
            <w:tcW w:w="1537" w:type="pct"/>
            <w:shd w:val="clear" w:color="auto" w:fill="E1E3F2"/>
          </w:tcPr>
          <w:p w14:paraId="3342D32D" w14:textId="77777777" w:rsidR="00E93D9B" w:rsidRPr="00752C27" w:rsidRDefault="00E93D9B" w:rsidP="00752C27">
            <w:pPr>
              <w:autoSpaceDE w:val="0"/>
              <w:autoSpaceDN w:val="0"/>
              <w:adjustRightInd w:val="0"/>
            </w:pPr>
          </w:p>
        </w:tc>
      </w:tr>
      <w:tr w:rsidR="00352249" w:rsidRPr="00752C27" w14:paraId="7C2746FE" w14:textId="77777777" w:rsidTr="00416A4F">
        <w:tc>
          <w:tcPr>
            <w:tcW w:w="645" w:type="pct"/>
            <w:shd w:val="clear" w:color="auto" w:fill="E1E3F2"/>
          </w:tcPr>
          <w:p w14:paraId="6BC8719F" w14:textId="1F5B8CE9" w:rsidR="00352249" w:rsidRDefault="00352249" w:rsidP="009608FD">
            <w:pPr>
              <w:pStyle w:val="TabletextrowsAgency"/>
              <w:spacing w:line="240" w:lineRule="auto"/>
            </w:pPr>
            <w:r>
              <w:lastRenderedPageBreak/>
              <w:t>124-130</w:t>
            </w:r>
          </w:p>
        </w:tc>
        <w:tc>
          <w:tcPr>
            <w:tcW w:w="812" w:type="pct"/>
            <w:shd w:val="clear" w:color="auto" w:fill="E1E3F2"/>
          </w:tcPr>
          <w:p w14:paraId="03BBC433" w14:textId="77777777" w:rsidR="00352249" w:rsidRPr="00752C27" w:rsidRDefault="00352249" w:rsidP="009608FD">
            <w:pPr>
              <w:pStyle w:val="TabletextrowsAgency"/>
              <w:spacing w:line="240" w:lineRule="auto"/>
            </w:pPr>
          </w:p>
        </w:tc>
        <w:tc>
          <w:tcPr>
            <w:tcW w:w="2006" w:type="pct"/>
            <w:shd w:val="clear" w:color="auto" w:fill="E1E3F2"/>
          </w:tcPr>
          <w:p w14:paraId="4DF6151B" w14:textId="70FD096B" w:rsidR="00352249" w:rsidRPr="00352249" w:rsidRDefault="00352249" w:rsidP="00352249">
            <w:pPr>
              <w:pStyle w:val="TabletextrowsAgency"/>
              <w:spacing w:line="240" w:lineRule="auto"/>
            </w:pPr>
            <w:r w:rsidRPr="00352249">
              <w:t>Comment</w:t>
            </w:r>
            <w:r w:rsidR="00563391">
              <w:t>:</w:t>
            </w:r>
          </w:p>
          <w:p w14:paraId="2DDBF5C8" w14:textId="0BB6695D" w:rsidR="00B83B42" w:rsidRDefault="00B83B42" w:rsidP="00B83B42">
            <w:pPr>
              <w:pStyle w:val="TabletextrowsAgency"/>
              <w:spacing w:line="240" w:lineRule="auto"/>
            </w:pPr>
            <w:r>
              <w:t xml:space="preserve">For all products falling under the scope of Article 2, </w:t>
            </w:r>
            <w:r w:rsidRPr="00352249">
              <w:t xml:space="preserve">it may be appropriate </w:t>
            </w:r>
            <w:r>
              <w:t xml:space="preserve">to </w:t>
            </w:r>
            <w:r w:rsidRPr="00352249">
              <w:t xml:space="preserve">allow the applicant to submit </w:t>
            </w:r>
            <w:r>
              <w:t xml:space="preserve">less comprehensive </w:t>
            </w:r>
            <w:r w:rsidRPr="00B83B42">
              <w:rPr>
                <w:b/>
              </w:rPr>
              <w:t xml:space="preserve">clinical </w:t>
            </w:r>
            <w:r>
              <w:rPr>
                <w:b/>
              </w:rPr>
              <w:t>data relating to the safety and efficacy (clinical parts)</w:t>
            </w:r>
            <w:r w:rsidRPr="00352249">
              <w:t xml:space="preserve"> of the application dossier</w:t>
            </w:r>
            <w:r w:rsidR="00162CB8">
              <w:t>, i.e. data</w:t>
            </w:r>
            <w:r w:rsidRPr="00352249">
              <w:t xml:space="preserve"> that </w:t>
            </w:r>
            <w:r>
              <w:t>are</w:t>
            </w:r>
            <w:r w:rsidRPr="00352249">
              <w:t xml:space="preserve"> “less complete than normal”, whilst not being “incomplete” (refer to Recital 4 and Article 4 of Commission Regulation (EC) No 507/2006).</w:t>
            </w:r>
          </w:p>
          <w:p w14:paraId="0795C1A0" w14:textId="15DB2CEA" w:rsidR="00B83B42" w:rsidRDefault="000C065B" w:rsidP="00B83B42">
            <w:pPr>
              <w:pStyle w:val="TabletextrowsAgency"/>
              <w:spacing w:line="240" w:lineRule="auto"/>
            </w:pPr>
            <w:r>
              <w:t>EFPIA acknowledges the</w:t>
            </w:r>
            <w:r w:rsidR="00B83B42">
              <w:t xml:space="preserve"> clarification on </w:t>
            </w:r>
            <w:r>
              <w:t xml:space="preserve">elements of </w:t>
            </w:r>
            <w:r w:rsidR="00B83B42">
              <w:t xml:space="preserve">comprehensive clinical data </w:t>
            </w:r>
            <w:r>
              <w:t>which do not need to be available at the time of authorisation.</w:t>
            </w:r>
          </w:p>
          <w:p w14:paraId="5FA6D46A" w14:textId="77777777" w:rsidR="00B83B42" w:rsidRDefault="00B83B42" w:rsidP="00B83B42">
            <w:pPr>
              <w:pStyle w:val="TabletextrowsAgency"/>
              <w:spacing w:line="240" w:lineRule="auto"/>
            </w:pPr>
          </w:p>
          <w:p w14:paraId="17EEF26F" w14:textId="31E2EC0B" w:rsidR="00B83B42" w:rsidRPr="00680267" w:rsidRDefault="00B83B42" w:rsidP="00B83B42">
            <w:pPr>
              <w:pStyle w:val="TabletextrowsAgency"/>
              <w:spacing w:line="240" w:lineRule="auto"/>
            </w:pPr>
            <w:r>
              <w:t>In addition, consistent with Article 4(1)</w:t>
            </w:r>
            <w:r w:rsidRPr="00680267">
              <w:t xml:space="preserve"> </w:t>
            </w:r>
            <w:r>
              <w:t>a conditional</w:t>
            </w:r>
            <w:r w:rsidRPr="00680267">
              <w:t xml:space="preserve"> marketing </w:t>
            </w:r>
            <w:r w:rsidRPr="00F15040">
              <w:t>authorisation</w:t>
            </w:r>
            <w:r w:rsidRPr="00CA769C">
              <w:t xml:space="preserve"> </w:t>
            </w:r>
            <w:r w:rsidRPr="009D4305">
              <w:t xml:space="preserve">may be </w:t>
            </w:r>
            <w:r w:rsidRPr="002E33BA">
              <w:t>granted</w:t>
            </w:r>
            <w:r w:rsidRPr="0005759F">
              <w:t xml:space="preserve"> with le</w:t>
            </w:r>
            <w:r w:rsidRPr="00680267">
              <w:t xml:space="preserve">ss </w:t>
            </w:r>
            <w:r>
              <w:t xml:space="preserve">comprehensive </w:t>
            </w:r>
            <w:r w:rsidRPr="00B83B42">
              <w:rPr>
                <w:b/>
              </w:rPr>
              <w:t>pre-clinical or pharmaceutical</w:t>
            </w:r>
            <w:r w:rsidR="00405357">
              <w:rPr>
                <w:b/>
              </w:rPr>
              <w:t xml:space="preserve"> (including quality/CMC)</w:t>
            </w:r>
            <w:r w:rsidRPr="00B83B42">
              <w:rPr>
                <w:b/>
              </w:rPr>
              <w:t xml:space="preserve"> data</w:t>
            </w:r>
            <w:r w:rsidRPr="00F15040">
              <w:t xml:space="preserve"> </w:t>
            </w:r>
            <w:r w:rsidRPr="00AC57B4">
              <w:t xml:space="preserve">only in </w:t>
            </w:r>
            <w:r w:rsidRPr="00471C4E">
              <w:t>th</w:t>
            </w:r>
            <w:r>
              <w:t xml:space="preserve">e </w:t>
            </w:r>
            <w:r w:rsidRPr="00471C4E">
              <w:t xml:space="preserve">particular </w:t>
            </w:r>
            <w:r>
              <w:t xml:space="preserve">case of </w:t>
            </w:r>
            <w:r w:rsidRPr="00042F59">
              <w:t>emergency (Article 2(2))</w:t>
            </w:r>
            <w:r w:rsidRPr="0005759F">
              <w:t xml:space="preserve">. </w:t>
            </w:r>
            <w:r>
              <w:t>Yet, on this point also drugs</w:t>
            </w:r>
            <w:r w:rsidRPr="0005759F">
              <w:t xml:space="preserve"> falling under the scope of </w:t>
            </w:r>
            <w:r>
              <w:t>A</w:t>
            </w:r>
            <w:r w:rsidRPr="0005759F">
              <w:t>rticle 2(1) and (3)</w:t>
            </w:r>
            <w:r>
              <w:t>, by nature,</w:t>
            </w:r>
            <w:r w:rsidRPr="0005759F">
              <w:t xml:space="preserve"> justify </w:t>
            </w:r>
            <w:r>
              <w:t>a degree of</w:t>
            </w:r>
            <w:r w:rsidRPr="0005759F">
              <w:t xml:space="preserve"> flexibility at </w:t>
            </w:r>
            <w:r w:rsidRPr="002E33BA">
              <w:t>submission</w:t>
            </w:r>
            <w:r w:rsidRPr="00680267">
              <w:t xml:space="preserve"> in order to allow </w:t>
            </w:r>
            <w:r w:rsidRPr="00F15040">
              <w:t xml:space="preserve">for more timely </w:t>
            </w:r>
            <w:r>
              <w:t>applications</w:t>
            </w:r>
            <w:r w:rsidRPr="00680267">
              <w:t xml:space="preserve">. </w:t>
            </w:r>
          </w:p>
          <w:p w14:paraId="1C0BAEFC" w14:textId="770493D1" w:rsidR="00352249" w:rsidRDefault="00352249" w:rsidP="00352249">
            <w:pPr>
              <w:pStyle w:val="TabletextrowsAgency"/>
              <w:spacing w:line="240" w:lineRule="auto"/>
            </w:pPr>
            <w:r>
              <w:t xml:space="preserve">For those cases, </w:t>
            </w:r>
            <w:r w:rsidRPr="00680267">
              <w:t>EFPIA</w:t>
            </w:r>
            <w:r>
              <w:t xml:space="preserve"> proposes to specifically define, on a case-by-case basis, what “comprehensive data” in relation to </w:t>
            </w:r>
            <w:r w:rsidRPr="0005759F">
              <w:t xml:space="preserve">pharmaceutical or </w:t>
            </w:r>
            <w:r w:rsidR="00D367C0">
              <w:t>pre</w:t>
            </w:r>
            <w:r w:rsidRPr="0005759F">
              <w:t>-clinical data</w:t>
            </w:r>
            <w:r>
              <w:t xml:space="preserve"> entails </w:t>
            </w:r>
            <w:r w:rsidRPr="0005759F">
              <w:t>following prior agreement from the CHMP</w:t>
            </w:r>
            <w:r>
              <w:t>,</w:t>
            </w:r>
            <w:r w:rsidRPr="0005759F">
              <w:t xml:space="preserve"> (Co-)</w:t>
            </w:r>
            <w:r>
              <w:t xml:space="preserve"> </w:t>
            </w:r>
            <w:r w:rsidRPr="0005759F">
              <w:t xml:space="preserve">Rapporteur and the EMA. </w:t>
            </w:r>
          </w:p>
          <w:p w14:paraId="70EAEE22" w14:textId="2D8D72FB" w:rsidR="00352249" w:rsidRDefault="00352249" w:rsidP="00352249">
            <w:pPr>
              <w:pStyle w:val="TabletextrowsAgency"/>
              <w:spacing w:line="240" w:lineRule="auto"/>
            </w:pPr>
            <w:r w:rsidRPr="00680267">
              <w:t xml:space="preserve">This would allow for </w:t>
            </w:r>
            <w:r w:rsidR="00D45FFA">
              <w:t xml:space="preserve">a </w:t>
            </w:r>
            <w:r w:rsidRPr="00680267">
              <w:t xml:space="preserve">more timely submission and </w:t>
            </w:r>
            <w:r w:rsidRPr="00F15040">
              <w:t xml:space="preserve">give an </w:t>
            </w:r>
            <w:r w:rsidRPr="00AC57B4">
              <w:t>incentive to</w:t>
            </w:r>
            <w:r w:rsidRPr="00471C4E">
              <w:t xml:space="preserve"> applicants</w:t>
            </w:r>
            <w:r w:rsidRPr="00042F59">
              <w:t xml:space="preserve"> to submit via the conditional marketing </w:t>
            </w:r>
            <w:r w:rsidRPr="0005759F">
              <w:t>authorisation.</w:t>
            </w:r>
            <w:r>
              <w:t xml:space="preserve"> </w:t>
            </w:r>
            <w:r w:rsidRPr="00F15040">
              <w:t xml:space="preserve">This possibility is </w:t>
            </w:r>
            <w:r w:rsidR="00D45FFA">
              <w:t xml:space="preserve">currently </w:t>
            </w:r>
            <w:r w:rsidRPr="00F15040">
              <w:t xml:space="preserve">not </w:t>
            </w:r>
            <w:r w:rsidR="00D45FFA">
              <w:t xml:space="preserve">fully </w:t>
            </w:r>
            <w:r w:rsidRPr="00F15040">
              <w:t xml:space="preserve">reflected in the guidance. </w:t>
            </w:r>
          </w:p>
          <w:p w14:paraId="7FBE8449" w14:textId="77777777" w:rsidR="00352249" w:rsidRDefault="00352249" w:rsidP="00352249">
            <w:pPr>
              <w:pStyle w:val="TabletextrowsAgency"/>
              <w:spacing w:line="240" w:lineRule="auto"/>
            </w:pPr>
            <w:r>
              <w:t xml:space="preserve">Alternatively, some pre-clinical or pharmaceutical data not essential to allow regulators to establish the benefit/risk balance of the product could be submitted as an additional </w:t>
            </w:r>
            <w:r>
              <w:lastRenderedPageBreak/>
              <w:t>specific obligation to the conditional marketing authorisation as appropriate.</w:t>
            </w:r>
          </w:p>
          <w:p w14:paraId="72582EFF" w14:textId="77777777" w:rsidR="00B83B42" w:rsidRDefault="00B83B42" w:rsidP="00352249">
            <w:pPr>
              <w:pStyle w:val="TabletextrowsAgency"/>
              <w:spacing w:line="240" w:lineRule="auto"/>
            </w:pPr>
          </w:p>
          <w:p w14:paraId="5AC4A6F0" w14:textId="0186C613" w:rsidR="00352249" w:rsidRPr="00B83B42" w:rsidRDefault="00B83B42" w:rsidP="00352249">
            <w:pPr>
              <w:pStyle w:val="TabletextrowsAgency"/>
              <w:spacing w:line="240" w:lineRule="auto"/>
              <w:rPr>
                <w:i/>
                <w:u w:val="single"/>
              </w:rPr>
            </w:pPr>
            <w:r>
              <w:rPr>
                <w:i/>
                <w:u w:val="single"/>
              </w:rPr>
              <w:t>L</w:t>
            </w:r>
            <w:r w:rsidR="00352249" w:rsidRPr="00B83B42">
              <w:rPr>
                <w:i/>
                <w:u w:val="single"/>
              </w:rPr>
              <w:t>ine 124-130</w:t>
            </w:r>
            <w:r>
              <w:rPr>
                <w:i/>
                <w:u w:val="single"/>
              </w:rPr>
              <w:t xml:space="preserve"> (replacement):</w:t>
            </w:r>
          </w:p>
          <w:p w14:paraId="1BA4B8B3" w14:textId="47157407" w:rsidR="00B83B42" w:rsidRDefault="00352249" w:rsidP="00352249">
            <w:pPr>
              <w:pStyle w:val="TabletextrowsAgency"/>
              <w:spacing w:line="240" w:lineRule="auto"/>
            </w:pPr>
            <w:r>
              <w:t>“</w:t>
            </w:r>
            <w:r w:rsidR="00B83B42" w:rsidRPr="00921B7C">
              <w:t>P</w:t>
            </w:r>
            <w:r w:rsidRPr="00921B7C">
              <w:t xml:space="preserve">roducts to be used in an emergency situation, in response to recognised health threats, may provide particularly important benefits, therefore higher </w:t>
            </w:r>
            <w:r w:rsidR="0093236B" w:rsidRPr="00921B7C">
              <w:t xml:space="preserve">uncertainties </w:t>
            </w:r>
            <w:r w:rsidRPr="00921B7C">
              <w:t>related to the absence of some data may be acceptable</w:t>
            </w:r>
            <w:r w:rsidRPr="00921B7C">
              <w:rPr>
                <w:b/>
              </w:rPr>
              <w:t xml:space="preserve">. </w:t>
            </w:r>
            <w:r w:rsidR="00162CB8" w:rsidRPr="00921B7C">
              <w:t>Art. 4(1) states that i</w:t>
            </w:r>
            <w:r w:rsidRPr="00921B7C">
              <w:t>n such cases a conditional marketing authorisation can be granted also if preclinical or pharmaceutical data are not comprehensive.</w:t>
            </w:r>
            <w:r w:rsidRPr="00B83B42">
              <w:rPr>
                <w:b/>
                <w:u w:val="single"/>
              </w:rPr>
              <w:t xml:space="preserve"> </w:t>
            </w:r>
            <w:r w:rsidR="00162CB8" w:rsidRPr="00921B7C">
              <w:rPr>
                <w:u w:val="single"/>
              </w:rPr>
              <w:t>S</w:t>
            </w:r>
            <w:r w:rsidRPr="00921B7C">
              <w:rPr>
                <w:u w:val="single"/>
              </w:rPr>
              <w:t>pecific consideration will</w:t>
            </w:r>
            <w:r w:rsidR="00162CB8" w:rsidRPr="00921B7C">
              <w:rPr>
                <w:u w:val="single"/>
              </w:rPr>
              <w:t xml:space="preserve"> also</w:t>
            </w:r>
            <w:r w:rsidRPr="00921B7C">
              <w:rPr>
                <w:u w:val="single"/>
              </w:rPr>
              <w:t xml:space="preserve"> be given</w:t>
            </w:r>
            <w:r w:rsidR="00B83B42" w:rsidRPr="00921B7C">
              <w:rPr>
                <w:u w:val="single"/>
              </w:rPr>
              <w:t xml:space="preserve"> to</w:t>
            </w:r>
            <w:r w:rsidRPr="00921B7C">
              <w:rPr>
                <w:u w:val="single"/>
              </w:rPr>
              <w:t xml:space="preserve"> </w:t>
            </w:r>
            <w:r w:rsidR="00B83B42" w:rsidRPr="00921B7C">
              <w:rPr>
                <w:u w:val="single"/>
              </w:rPr>
              <w:t>and applications will be assessed for</w:t>
            </w:r>
            <w:r w:rsidRPr="00921B7C">
              <w:rPr>
                <w:u w:val="single"/>
              </w:rPr>
              <w:t xml:space="preserve"> what constitutes “comprehensive preclinical or pharmaceutical data” at the time of submission for cases which are not classified as being used in emergency situations</w:t>
            </w:r>
            <w:r w:rsidR="00162CB8" w:rsidRPr="00921B7C">
              <w:rPr>
                <w:u w:val="single"/>
              </w:rPr>
              <w:t>. Each of those</w:t>
            </w:r>
            <w:r w:rsidR="00162CB8">
              <w:rPr>
                <w:b/>
                <w:u w:val="single"/>
              </w:rPr>
              <w:t xml:space="preserve"> </w:t>
            </w:r>
            <w:r w:rsidR="00162CB8" w:rsidRPr="00921B7C">
              <w:t>applications will be assessed on a case-by-case basis</w:t>
            </w:r>
            <w:r w:rsidR="00162CB8" w:rsidRPr="00162CB8">
              <w:rPr>
                <w:u w:val="single"/>
              </w:rPr>
              <w:t>,</w:t>
            </w:r>
            <w:r w:rsidR="00162CB8">
              <w:rPr>
                <w:b/>
                <w:u w:val="single"/>
              </w:rPr>
              <w:t xml:space="preserve"> </w:t>
            </w:r>
            <w:r w:rsidRPr="00352249">
              <w:t>taking into account the respective health threats and</w:t>
            </w:r>
            <w:r w:rsidR="00B83B42">
              <w:t xml:space="preserve"> expected</w:t>
            </w:r>
            <w:r w:rsidRPr="00352249">
              <w:t xml:space="preserve"> effects of the product.</w:t>
            </w:r>
            <w:r w:rsidR="00B83B42">
              <w:t xml:space="preserve"> </w:t>
            </w:r>
          </w:p>
          <w:p w14:paraId="1EBAD687" w14:textId="10034F34" w:rsidR="00B83B42" w:rsidRPr="00921B7C" w:rsidRDefault="00B83B42" w:rsidP="00352249">
            <w:pPr>
              <w:pStyle w:val="TabletextrowsAgency"/>
              <w:spacing w:line="240" w:lineRule="auto"/>
              <w:rPr>
                <w:u w:val="single"/>
              </w:rPr>
            </w:pPr>
            <w:r w:rsidRPr="00921B7C">
              <w:rPr>
                <w:u w:val="single"/>
              </w:rPr>
              <w:t>In addition, consistent with Article 4 (1) of Regulation (EC) 507/2006 for all products within the scope of Article 2 the clinical data referring to the safety and efficacy can be less comprehensive than normally the case</w:t>
            </w:r>
            <w:r w:rsidR="009B1A5B">
              <w:rPr>
                <w:u w:val="single"/>
              </w:rPr>
              <w:t>.”</w:t>
            </w:r>
            <w:r w:rsidRPr="00921B7C">
              <w:rPr>
                <w:u w:val="single"/>
              </w:rPr>
              <w:t xml:space="preserve"> </w:t>
            </w:r>
          </w:p>
          <w:p w14:paraId="55627E11" w14:textId="607A436F" w:rsidR="00352249" w:rsidRPr="00752C27" w:rsidRDefault="00352249" w:rsidP="00352249">
            <w:pPr>
              <w:pStyle w:val="TabletextrowsAgency"/>
              <w:spacing w:line="240" w:lineRule="auto"/>
            </w:pPr>
          </w:p>
        </w:tc>
        <w:tc>
          <w:tcPr>
            <w:tcW w:w="1537" w:type="pct"/>
            <w:shd w:val="clear" w:color="auto" w:fill="E1E3F2"/>
          </w:tcPr>
          <w:p w14:paraId="3E8B2C17" w14:textId="77777777" w:rsidR="00352249" w:rsidRPr="000F2B1C" w:rsidRDefault="00352249" w:rsidP="00B83B42">
            <w:pPr>
              <w:pStyle w:val="TabletextrowsAgency"/>
              <w:spacing w:line="240" w:lineRule="auto"/>
            </w:pPr>
          </w:p>
        </w:tc>
      </w:tr>
      <w:tr w:rsidR="000C065B" w:rsidRPr="00752C27" w14:paraId="243D7703" w14:textId="77777777" w:rsidTr="00416A4F">
        <w:tc>
          <w:tcPr>
            <w:tcW w:w="645" w:type="pct"/>
            <w:shd w:val="clear" w:color="auto" w:fill="E1E3F2"/>
          </w:tcPr>
          <w:p w14:paraId="283BBE56" w14:textId="650B76C5" w:rsidR="000C065B" w:rsidRDefault="000C065B" w:rsidP="00162CB8">
            <w:pPr>
              <w:pStyle w:val="TabletextrowsAgency"/>
              <w:spacing w:line="240" w:lineRule="auto"/>
            </w:pPr>
            <w:r>
              <w:lastRenderedPageBreak/>
              <w:t>131-134</w:t>
            </w:r>
          </w:p>
        </w:tc>
        <w:tc>
          <w:tcPr>
            <w:tcW w:w="812" w:type="pct"/>
            <w:shd w:val="clear" w:color="auto" w:fill="E1E3F2"/>
          </w:tcPr>
          <w:p w14:paraId="1701B2D3" w14:textId="77777777" w:rsidR="000C065B" w:rsidRPr="00752C27" w:rsidRDefault="000C065B" w:rsidP="009608FD">
            <w:pPr>
              <w:pStyle w:val="TabletextrowsAgency"/>
              <w:spacing w:line="240" w:lineRule="auto"/>
            </w:pPr>
          </w:p>
        </w:tc>
        <w:tc>
          <w:tcPr>
            <w:tcW w:w="2006" w:type="pct"/>
            <w:shd w:val="clear" w:color="auto" w:fill="E1E3F2"/>
          </w:tcPr>
          <w:p w14:paraId="03D844C1" w14:textId="77777777" w:rsidR="000C065B" w:rsidRDefault="000C065B" w:rsidP="006E4825">
            <w:pPr>
              <w:pStyle w:val="TabletextrowsAgency"/>
              <w:spacing w:line="240" w:lineRule="auto"/>
            </w:pPr>
            <w:r>
              <w:t>Comment:</w:t>
            </w:r>
          </w:p>
          <w:p w14:paraId="0F7F14D1" w14:textId="6A649CA8" w:rsidR="000C065B" w:rsidRDefault="000C065B" w:rsidP="006E4825">
            <w:pPr>
              <w:pStyle w:val="TabletextrowsAgency"/>
              <w:spacing w:line="240" w:lineRule="auto"/>
            </w:pPr>
            <w:r>
              <w:t>Clarification to avoid misreading.</w:t>
            </w:r>
          </w:p>
          <w:p w14:paraId="6F25BAC3" w14:textId="77777777" w:rsidR="000C065B" w:rsidRDefault="000C065B" w:rsidP="006E4825">
            <w:pPr>
              <w:pStyle w:val="TabletextrowsAgency"/>
              <w:spacing w:line="240" w:lineRule="auto"/>
            </w:pPr>
          </w:p>
          <w:p w14:paraId="157ACB1F" w14:textId="77777777" w:rsidR="000C065B" w:rsidRDefault="000C065B" w:rsidP="006E4825">
            <w:pPr>
              <w:pStyle w:val="TabletextrowsAgency"/>
              <w:spacing w:line="240" w:lineRule="auto"/>
            </w:pPr>
            <w:r>
              <w:t>Proposed change:</w:t>
            </w:r>
          </w:p>
          <w:p w14:paraId="37360A5E" w14:textId="536EE1B6" w:rsidR="000C065B" w:rsidRDefault="000C065B" w:rsidP="00832543">
            <w:pPr>
              <w:pStyle w:val="TabletextrowsAgency"/>
              <w:spacing w:line="240" w:lineRule="auto"/>
            </w:pPr>
            <w:r>
              <w:t xml:space="preserve">“The elements of the comprehensive data that are not available at the time of authorisation should be discussed by the applicant and their acceptability justified based on the strength of available results and taking into account the requirement for a positive benefit-risk balance. If justified, such elements </w:t>
            </w:r>
            <w:r w:rsidRPr="009B1A5B">
              <w:rPr>
                <w:u w:val="single"/>
              </w:rPr>
              <w:t>that may be waived at the point of time of authorisation</w:t>
            </w:r>
            <w:r>
              <w:t xml:space="preserve"> could </w:t>
            </w:r>
            <w:proofErr w:type="gramStart"/>
            <w:r>
              <w:t>include:….”</w:t>
            </w:r>
            <w:proofErr w:type="gramEnd"/>
          </w:p>
        </w:tc>
        <w:tc>
          <w:tcPr>
            <w:tcW w:w="1537" w:type="pct"/>
            <w:shd w:val="clear" w:color="auto" w:fill="E1E3F2"/>
          </w:tcPr>
          <w:p w14:paraId="2F387717" w14:textId="77777777" w:rsidR="000C065B" w:rsidRPr="00752C27" w:rsidRDefault="000C065B" w:rsidP="00B83B42">
            <w:pPr>
              <w:pStyle w:val="TabletextrowsAgency"/>
              <w:spacing w:line="240" w:lineRule="auto"/>
            </w:pPr>
          </w:p>
        </w:tc>
      </w:tr>
      <w:tr w:rsidR="000C065B" w:rsidRPr="00752C27" w14:paraId="6153E255" w14:textId="77777777" w:rsidTr="00416A4F">
        <w:tc>
          <w:tcPr>
            <w:tcW w:w="645" w:type="pct"/>
            <w:shd w:val="clear" w:color="auto" w:fill="E1E3F2"/>
          </w:tcPr>
          <w:p w14:paraId="357B46D9" w14:textId="6A1EC446" w:rsidR="000C065B" w:rsidRDefault="000C065B" w:rsidP="00162CB8">
            <w:pPr>
              <w:pStyle w:val="TabletextrowsAgency"/>
              <w:spacing w:line="240" w:lineRule="auto"/>
            </w:pPr>
            <w:r>
              <w:t>145-156</w:t>
            </w:r>
          </w:p>
        </w:tc>
        <w:tc>
          <w:tcPr>
            <w:tcW w:w="812" w:type="pct"/>
            <w:shd w:val="clear" w:color="auto" w:fill="E1E3F2"/>
          </w:tcPr>
          <w:p w14:paraId="5559CF5E" w14:textId="77777777" w:rsidR="000C065B" w:rsidRPr="00752C27" w:rsidRDefault="000C065B" w:rsidP="009608FD">
            <w:pPr>
              <w:pStyle w:val="TabletextrowsAgency"/>
              <w:spacing w:line="240" w:lineRule="auto"/>
            </w:pPr>
          </w:p>
        </w:tc>
        <w:tc>
          <w:tcPr>
            <w:tcW w:w="2006" w:type="pct"/>
            <w:shd w:val="clear" w:color="auto" w:fill="E1E3F2"/>
          </w:tcPr>
          <w:p w14:paraId="37CC92CB" w14:textId="35E78CC2" w:rsidR="000C065B" w:rsidRDefault="000C065B" w:rsidP="006E4825">
            <w:pPr>
              <w:pStyle w:val="TabletextrowsAgency"/>
              <w:spacing w:line="240" w:lineRule="auto"/>
            </w:pPr>
            <w:r>
              <w:t>Comment:</w:t>
            </w:r>
          </w:p>
          <w:p w14:paraId="0F0FD069" w14:textId="6589D7FF" w:rsidR="000C065B" w:rsidRDefault="000C065B" w:rsidP="006E4825">
            <w:pPr>
              <w:pStyle w:val="TabletextrowsAgency"/>
              <w:spacing w:line="240" w:lineRule="auto"/>
            </w:pPr>
            <w:r>
              <w:t xml:space="preserve">EFPIA conducted a root cause analysis on problems with the </w:t>
            </w:r>
            <w:r>
              <w:lastRenderedPageBreak/>
              <w:t>use of the conditional marketing authorisation tool. Across the cases analysed in the oncology sector certain scientific elements, i.e. the use of “overall response rate” and the application of single arm studies lead to complex scientific discussions and a more stringent alignment on those will be key for future overall attractiveness of the tool.</w:t>
            </w:r>
          </w:p>
          <w:p w14:paraId="27A80B86" w14:textId="77777777" w:rsidR="000C065B" w:rsidRDefault="000C065B" w:rsidP="006E4825">
            <w:pPr>
              <w:pStyle w:val="TabletextrowsAgency"/>
              <w:spacing w:line="240" w:lineRule="auto"/>
            </w:pPr>
          </w:p>
          <w:p w14:paraId="395C92C3" w14:textId="3E2835E3" w:rsidR="000C065B" w:rsidRDefault="000C065B" w:rsidP="006E4825">
            <w:pPr>
              <w:pStyle w:val="TabletextrowsAgency"/>
              <w:spacing w:line="240" w:lineRule="auto"/>
            </w:pPr>
            <w:r>
              <w:t>Proposed change:</w:t>
            </w:r>
          </w:p>
          <w:p w14:paraId="71752F7F" w14:textId="045B1378" w:rsidR="000C065B" w:rsidRDefault="000C065B" w:rsidP="000C065B">
            <w:pPr>
              <w:pStyle w:val="TabletextrowsAgency"/>
              <w:spacing w:line="240" w:lineRule="auto"/>
            </w:pPr>
            <w:r>
              <w:t>Considerations for the establishment of beneficial effects should explicitly name and acknowledge some of the surrogate markers, such as “overall response rate” as well as specific study designs, such as single arm studies, as applied in the oncology area.</w:t>
            </w:r>
          </w:p>
        </w:tc>
        <w:tc>
          <w:tcPr>
            <w:tcW w:w="1537" w:type="pct"/>
            <w:shd w:val="clear" w:color="auto" w:fill="E1E3F2"/>
          </w:tcPr>
          <w:p w14:paraId="37AC1FFC" w14:textId="77777777" w:rsidR="000C065B" w:rsidRPr="00752C27" w:rsidRDefault="000C065B" w:rsidP="00B83B42">
            <w:pPr>
              <w:pStyle w:val="TabletextrowsAgency"/>
              <w:spacing w:line="240" w:lineRule="auto"/>
            </w:pPr>
          </w:p>
        </w:tc>
      </w:tr>
      <w:tr w:rsidR="00352249" w:rsidRPr="00752C27" w14:paraId="17D8B41A" w14:textId="77777777" w:rsidTr="00416A4F">
        <w:tc>
          <w:tcPr>
            <w:tcW w:w="645" w:type="pct"/>
            <w:shd w:val="clear" w:color="auto" w:fill="E1E3F2"/>
          </w:tcPr>
          <w:p w14:paraId="5F785417" w14:textId="6CBB0F21" w:rsidR="00352249" w:rsidDel="00352249" w:rsidRDefault="00352249" w:rsidP="00162CB8">
            <w:pPr>
              <w:pStyle w:val="TabletextrowsAgency"/>
              <w:spacing w:line="240" w:lineRule="auto"/>
            </w:pPr>
            <w:r>
              <w:lastRenderedPageBreak/>
              <w:t>131- (134) - 1</w:t>
            </w:r>
            <w:r w:rsidR="00162CB8">
              <w:t>65</w:t>
            </w:r>
          </w:p>
        </w:tc>
        <w:tc>
          <w:tcPr>
            <w:tcW w:w="812" w:type="pct"/>
            <w:shd w:val="clear" w:color="auto" w:fill="E1E3F2"/>
          </w:tcPr>
          <w:p w14:paraId="263ED8E3" w14:textId="77777777" w:rsidR="00352249" w:rsidRPr="00752C27" w:rsidRDefault="00352249" w:rsidP="009608FD">
            <w:pPr>
              <w:pStyle w:val="TabletextrowsAgency"/>
              <w:spacing w:line="240" w:lineRule="auto"/>
            </w:pPr>
          </w:p>
        </w:tc>
        <w:tc>
          <w:tcPr>
            <w:tcW w:w="2006" w:type="pct"/>
            <w:shd w:val="clear" w:color="auto" w:fill="E1E3F2"/>
          </w:tcPr>
          <w:p w14:paraId="02EE7688" w14:textId="7A181F70" w:rsidR="00352249" w:rsidRDefault="00352249" w:rsidP="006E4825">
            <w:pPr>
              <w:pStyle w:val="TabletextrowsAgency"/>
              <w:spacing w:line="240" w:lineRule="auto"/>
            </w:pPr>
            <w:r>
              <w:t>Comment</w:t>
            </w:r>
            <w:r w:rsidR="000F1FBE">
              <w:t>:</w:t>
            </w:r>
          </w:p>
          <w:p w14:paraId="4338DD23" w14:textId="6A4E34BE" w:rsidR="00352249" w:rsidRDefault="000F2B1C" w:rsidP="006E4825">
            <w:pPr>
              <w:pStyle w:val="TabletextrowsAgency"/>
              <w:spacing w:line="240" w:lineRule="auto"/>
            </w:pPr>
            <w:r>
              <w:t>The process for accepting less comprehensive data</w:t>
            </w:r>
            <w:r w:rsidR="00B83B42">
              <w:t>,</w:t>
            </w:r>
            <w:r>
              <w:t xml:space="preserve"> the justification thereof would benefit from further clarification.</w:t>
            </w:r>
            <w:r w:rsidR="00B83B42">
              <w:t xml:space="preserve"> </w:t>
            </w:r>
          </w:p>
          <w:p w14:paraId="77887029" w14:textId="0C95EAA5" w:rsidR="00352249" w:rsidRDefault="00352249" w:rsidP="006E4825">
            <w:pPr>
              <w:pStyle w:val="TabletextrowsAgency"/>
              <w:spacing w:line="240" w:lineRule="auto"/>
            </w:pPr>
          </w:p>
          <w:p w14:paraId="59768C79" w14:textId="77777777" w:rsidR="00352249" w:rsidRPr="0005759F" w:rsidRDefault="00352249" w:rsidP="00352249">
            <w:pPr>
              <w:pStyle w:val="TabletextrowsAgency"/>
              <w:spacing w:line="240" w:lineRule="auto"/>
            </w:pPr>
            <w:r w:rsidRPr="0005759F">
              <w:t xml:space="preserve">Proposed change: </w:t>
            </w:r>
          </w:p>
          <w:p w14:paraId="6E576FDE" w14:textId="0D5D61E7" w:rsidR="00352249" w:rsidRDefault="00352249" w:rsidP="00352249">
            <w:pPr>
              <w:pStyle w:val="TabletextrowsAgency"/>
              <w:spacing w:line="240" w:lineRule="auto"/>
            </w:pPr>
            <w:r w:rsidRPr="0005759F" w:rsidDel="00CD1BC2">
              <w:t xml:space="preserve"> </w:t>
            </w:r>
            <w:r>
              <w:t xml:space="preserve">“The elements of the comprehensive data that are not available at the time of authorisation should be </w:t>
            </w:r>
            <w:r w:rsidRPr="00CC1C32">
              <w:rPr>
                <w:u w:val="single"/>
              </w:rPr>
              <w:t>justified on a case-by-case basis</w:t>
            </w:r>
            <w:r>
              <w:t xml:space="preserve"> and discussed by the applicant and their acceptability justified based on the strength of available results and taking into account the requirement for a positive benefit-risk balance. If justified, such elements could include (….)</w:t>
            </w:r>
          </w:p>
          <w:p w14:paraId="5E833BF3" w14:textId="7716F4D2" w:rsidR="00352249" w:rsidRPr="00352249" w:rsidRDefault="00352249" w:rsidP="00352249">
            <w:pPr>
              <w:pStyle w:val="TabletextrowsAgency"/>
              <w:spacing w:line="240" w:lineRule="auto"/>
              <w:rPr>
                <w:i/>
              </w:rPr>
            </w:pPr>
            <w:r w:rsidRPr="00352249">
              <w:rPr>
                <w:i/>
              </w:rPr>
              <w:t>New addition</w:t>
            </w:r>
            <w:r>
              <w:rPr>
                <w:i/>
              </w:rPr>
              <w:t xml:space="preserve"> after line 1</w:t>
            </w:r>
            <w:r w:rsidR="00B83B42">
              <w:rPr>
                <w:i/>
              </w:rPr>
              <w:t>65</w:t>
            </w:r>
            <w:r w:rsidRPr="00352249">
              <w:rPr>
                <w:i/>
              </w:rPr>
              <w:t>:</w:t>
            </w:r>
          </w:p>
          <w:p w14:paraId="33F7D46D" w14:textId="340C5B4C" w:rsidR="00352249" w:rsidRPr="00921B7C" w:rsidRDefault="00352249" w:rsidP="00352249">
            <w:pPr>
              <w:pStyle w:val="TabletextrowsAgency"/>
              <w:spacing w:line="240" w:lineRule="auto"/>
              <w:rPr>
                <w:u w:val="single"/>
              </w:rPr>
            </w:pPr>
            <w:r w:rsidRPr="00921B7C">
              <w:rPr>
                <w:u w:val="single"/>
              </w:rPr>
              <w:t>“Prior to submission, a mutual understanding of the data package that is planned to be included in the application should be agreed between the applicant, the (Co)-Rapporteur and the EMA. In case the applicant might foresee that relevant supplemental data will become available during the evaluation, details should be provided about timelines and how these supplemental data are considered of relevance for their conditional marketing authorisation application.</w:t>
            </w:r>
          </w:p>
          <w:p w14:paraId="459D249A" w14:textId="3869B0FD" w:rsidR="00352249" w:rsidRPr="00921B7C" w:rsidRDefault="00B83B42" w:rsidP="00352249">
            <w:pPr>
              <w:pStyle w:val="TabletextrowsAgency"/>
              <w:spacing w:line="240" w:lineRule="auto"/>
              <w:rPr>
                <w:u w:val="single"/>
              </w:rPr>
            </w:pPr>
            <w:r w:rsidRPr="00921B7C">
              <w:rPr>
                <w:u w:val="single"/>
              </w:rPr>
              <w:t>In addition</w:t>
            </w:r>
            <w:r w:rsidR="00352249" w:rsidRPr="00921B7C">
              <w:rPr>
                <w:u w:val="single"/>
              </w:rPr>
              <w:t xml:space="preserve"> some pre-clinical or pharmaceutical data not </w:t>
            </w:r>
            <w:r w:rsidR="00352249" w:rsidRPr="00921B7C">
              <w:rPr>
                <w:u w:val="single"/>
              </w:rPr>
              <w:lastRenderedPageBreak/>
              <w:t xml:space="preserve">essential to the establishment of the benefit/risk balance of the product could be submitted as an additional commitment (specific obligation) to the conditional marketing authorisation as appropriate.” </w:t>
            </w:r>
          </w:p>
          <w:p w14:paraId="541350D5" w14:textId="77777777" w:rsidR="00352249" w:rsidRPr="00752C27" w:rsidDel="00352249" w:rsidRDefault="00352249" w:rsidP="006E4825">
            <w:pPr>
              <w:pStyle w:val="TabletextrowsAgency"/>
              <w:spacing w:line="240" w:lineRule="auto"/>
            </w:pPr>
          </w:p>
        </w:tc>
        <w:tc>
          <w:tcPr>
            <w:tcW w:w="1537" w:type="pct"/>
            <w:shd w:val="clear" w:color="auto" w:fill="E1E3F2"/>
          </w:tcPr>
          <w:p w14:paraId="0410E974" w14:textId="77777777" w:rsidR="00352249" w:rsidRPr="00752C27" w:rsidRDefault="00352249" w:rsidP="00B83B42">
            <w:pPr>
              <w:pStyle w:val="TabletextrowsAgency"/>
              <w:spacing w:line="240" w:lineRule="auto"/>
            </w:pPr>
          </w:p>
        </w:tc>
      </w:tr>
      <w:tr w:rsidR="00897646" w:rsidRPr="00752C27" w14:paraId="3E242828" w14:textId="77777777" w:rsidTr="00416A4F">
        <w:tc>
          <w:tcPr>
            <w:tcW w:w="645" w:type="pct"/>
            <w:shd w:val="clear" w:color="auto" w:fill="E1E3F2"/>
          </w:tcPr>
          <w:p w14:paraId="32287061" w14:textId="068DC97A" w:rsidR="009608FD" w:rsidRPr="00752C27" w:rsidRDefault="009608FD" w:rsidP="009608FD">
            <w:pPr>
              <w:pStyle w:val="TabletextrowsAgency"/>
              <w:spacing w:line="240" w:lineRule="auto"/>
              <w:rPr>
                <w:color w:val="6D6F71"/>
              </w:rPr>
            </w:pPr>
          </w:p>
        </w:tc>
        <w:tc>
          <w:tcPr>
            <w:tcW w:w="812" w:type="pct"/>
            <w:shd w:val="clear" w:color="auto" w:fill="E1E3F2"/>
          </w:tcPr>
          <w:p w14:paraId="546BF914" w14:textId="77777777" w:rsidR="009608FD" w:rsidRPr="00752C27" w:rsidRDefault="009608FD" w:rsidP="009608FD">
            <w:pPr>
              <w:pStyle w:val="TabletextrowsAgency"/>
              <w:spacing w:line="240" w:lineRule="auto"/>
            </w:pPr>
          </w:p>
        </w:tc>
        <w:tc>
          <w:tcPr>
            <w:tcW w:w="2006" w:type="pct"/>
            <w:shd w:val="clear" w:color="auto" w:fill="E1E3F2"/>
          </w:tcPr>
          <w:p w14:paraId="3E24AF9A" w14:textId="77777777" w:rsidR="009608FD" w:rsidRPr="00752C27" w:rsidRDefault="009608FD" w:rsidP="009608FD">
            <w:pPr>
              <w:pStyle w:val="TabletextrowsAgency"/>
              <w:spacing w:line="240" w:lineRule="auto"/>
            </w:pPr>
          </w:p>
        </w:tc>
        <w:tc>
          <w:tcPr>
            <w:tcW w:w="1537" w:type="pct"/>
            <w:shd w:val="clear" w:color="auto" w:fill="E1E3F2"/>
          </w:tcPr>
          <w:p w14:paraId="207185BB" w14:textId="77777777" w:rsidR="009608FD" w:rsidRPr="00752C27" w:rsidRDefault="009608FD" w:rsidP="009608FD">
            <w:pPr>
              <w:autoSpaceDE w:val="0"/>
              <w:autoSpaceDN w:val="0"/>
              <w:adjustRightInd w:val="0"/>
            </w:pPr>
          </w:p>
        </w:tc>
      </w:tr>
      <w:tr w:rsidR="00F06E3C" w:rsidRPr="00752C27" w14:paraId="39B3D886" w14:textId="77777777" w:rsidTr="00416A4F">
        <w:tc>
          <w:tcPr>
            <w:tcW w:w="645" w:type="pct"/>
            <w:shd w:val="clear" w:color="auto" w:fill="E1E3F2"/>
          </w:tcPr>
          <w:p w14:paraId="1B8C8BB3" w14:textId="43865489" w:rsidR="00F06E3C" w:rsidRDefault="00F06E3C" w:rsidP="00F06E3C">
            <w:pPr>
              <w:pStyle w:val="TabletextrowsAgency"/>
              <w:spacing w:line="240" w:lineRule="auto"/>
            </w:pPr>
            <w:r>
              <w:t>135-144</w:t>
            </w:r>
          </w:p>
        </w:tc>
        <w:tc>
          <w:tcPr>
            <w:tcW w:w="812" w:type="pct"/>
            <w:shd w:val="clear" w:color="auto" w:fill="E1E3F2"/>
          </w:tcPr>
          <w:p w14:paraId="79D81AC8" w14:textId="77777777" w:rsidR="00F06E3C" w:rsidRPr="00752C27" w:rsidRDefault="00F06E3C" w:rsidP="009608FD">
            <w:pPr>
              <w:pStyle w:val="TabletextrowsAgency"/>
              <w:spacing w:line="240" w:lineRule="auto"/>
            </w:pPr>
          </w:p>
        </w:tc>
        <w:tc>
          <w:tcPr>
            <w:tcW w:w="2006" w:type="pct"/>
            <w:shd w:val="clear" w:color="auto" w:fill="E1E3F2"/>
          </w:tcPr>
          <w:p w14:paraId="2799D097" w14:textId="477124CF" w:rsidR="00F06E3C" w:rsidRPr="004E0E39" w:rsidRDefault="00F06E3C" w:rsidP="004E0E39">
            <w:pPr>
              <w:pStyle w:val="TabletextrowsAgency"/>
              <w:spacing w:line="240" w:lineRule="auto"/>
            </w:pPr>
            <w:r w:rsidRPr="00F06E3C">
              <w:t xml:space="preserve">Comment: </w:t>
            </w:r>
            <w:r w:rsidR="004E0E39">
              <w:br/>
            </w:r>
            <w:r w:rsidRPr="004E0E39">
              <w:t>Please add to the list an example that is applicable for vaccines</w:t>
            </w:r>
          </w:p>
          <w:p w14:paraId="0E6783C6" w14:textId="4468DDB8" w:rsidR="00F06E3C" w:rsidRPr="00F06E3C" w:rsidRDefault="00F06E3C" w:rsidP="00352249">
            <w:pPr>
              <w:pStyle w:val="TabletextrowsAgency"/>
              <w:spacing w:line="240" w:lineRule="auto"/>
            </w:pPr>
            <w:r w:rsidRPr="00F06E3C">
              <w:t>Proposed change:</w:t>
            </w:r>
          </w:p>
          <w:p w14:paraId="34370697" w14:textId="77777777" w:rsidR="00F06E3C" w:rsidRPr="00010B22" w:rsidRDefault="00F06E3C" w:rsidP="00352249">
            <w:pPr>
              <w:pStyle w:val="TabletextrowsAgency"/>
              <w:numPr>
                <w:ilvl w:val="0"/>
                <w:numId w:val="48"/>
              </w:numPr>
              <w:spacing w:line="240" w:lineRule="auto"/>
            </w:pPr>
            <w:r w:rsidRPr="00010B22">
              <w:t>Vaccines effectiveness data (having used immunogenicity data and/or data from a human challenge study at the time of authorisation)</w:t>
            </w:r>
          </w:p>
          <w:p w14:paraId="728852CE" w14:textId="77777777" w:rsidR="00F06E3C" w:rsidRDefault="00F06E3C" w:rsidP="00387F70">
            <w:pPr>
              <w:pStyle w:val="TabletextrowsAgency"/>
              <w:spacing w:line="240" w:lineRule="auto"/>
              <w:rPr>
                <w:rFonts w:ascii="Tahoma" w:hAnsi="Tahoma" w:cs="Tahoma"/>
                <w:color w:val="000000"/>
                <w:sz w:val="20"/>
                <w:szCs w:val="20"/>
                <w:lang w:val="en-US" w:eastAsia="ja-JP"/>
              </w:rPr>
            </w:pPr>
          </w:p>
        </w:tc>
        <w:tc>
          <w:tcPr>
            <w:tcW w:w="1537" w:type="pct"/>
            <w:shd w:val="clear" w:color="auto" w:fill="E1E3F2"/>
          </w:tcPr>
          <w:p w14:paraId="72DD9541" w14:textId="77777777" w:rsidR="00F06E3C" w:rsidRPr="00752C27" w:rsidRDefault="00F06E3C" w:rsidP="009608FD">
            <w:pPr>
              <w:pStyle w:val="TabletextrowsAgency"/>
              <w:spacing w:line="240" w:lineRule="auto"/>
            </w:pPr>
          </w:p>
        </w:tc>
      </w:tr>
      <w:tr w:rsidR="00387F70" w:rsidRPr="00752C27" w14:paraId="40C989E4" w14:textId="77777777" w:rsidTr="00416A4F">
        <w:tc>
          <w:tcPr>
            <w:tcW w:w="645" w:type="pct"/>
            <w:shd w:val="clear" w:color="auto" w:fill="E1E3F2"/>
          </w:tcPr>
          <w:p w14:paraId="5707A3E9" w14:textId="0EBBB3CB" w:rsidR="00387F70" w:rsidRPr="00752C27" w:rsidRDefault="00387F70" w:rsidP="009608FD">
            <w:pPr>
              <w:pStyle w:val="TabletextrowsAgency"/>
              <w:spacing w:line="240" w:lineRule="auto"/>
            </w:pPr>
            <w:r>
              <w:t>137</w:t>
            </w:r>
          </w:p>
        </w:tc>
        <w:tc>
          <w:tcPr>
            <w:tcW w:w="812" w:type="pct"/>
            <w:shd w:val="clear" w:color="auto" w:fill="E1E3F2"/>
          </w:tcPr>
          <w:p w14:paraId="5B27FD48" w14:textId="77777777" w:rsidR="00387F70" w:rsidRPr="00752C27" w:rsidRDefault="00387F70" w:rsidP="009608FD">
            <w:pPr>
              <w:pStyle w:val="TabletextrowsAgency"/>
              <w:spacing w:line="240" w:lineRule="auto"/>
            </w:pPr>
          </w:p>
        </w:tc>
        <w:tc>
          <w:tcPr>
            <w:tcW w:w="2006" w:type="pct"/>
            <w:shd w:val="clear" w:color="auto" w:fill="E1E3F2"/>
          </w:tcPr>
          <w:p w14:paraId="51E4EBA2" w14:textId="5C7FEE71" w:rsidR="00387F70" w:rsidRPr="00010B22" w:rsidRDefault="004E0E39" w:rsidP="00387F70">
            <w:pPr>
              <w:pStyle w:val="TabletextrowsAgency"/>
              <w:spacing w:line="240" w:lineRule="auto"/>
            </w:pPr>
            <w:r>
              <w:t>Comment:</w:t>
            </w:r>
            <w:r>
              <w:br/>
            </w:r>
            <w:r w:rsidR="00387F70" w:rsidRPr="00010B22">
              <w:t>In reference to</w:t>
            </w:r>
            <w:r w:rsidR="00010B22">
              <w:t xml:space="preserve"> the</w:t>
            </w:r>
            <w:r w:rsidR="00387F70" w:rsidRPr="00010B22">
              <w:t xml:space="preserve"> </w:t>
            </w:r>
            <w:r w:rsidR="00010B22">
              <w:t xml:space="preserve">Medicines </w:t>
            </w:r>
            <w:r w:rsidR="00387F70" w:rsidRPr="00010B22">
              <w:t xml:space="preserve">Adaptive </w:t>
            </w:r>
            <w:r w:rsidR="00010B22">
              <w:t>P</w:t>
            </w:r>
            <w:r w:rsidR="00387F70" w:rsidRPr="00010B22">
              <w:t>athway</w:t>
            </w:r>
            <w:r w:rsidR="00010B22">
              <w:t xml:space="preserve"> to Patients (MAPPS) concept </w:t>
            </w:r>
            <w:r w:rsidR="00387F70" w:rsidRPr="00010B22">
              <w:t>and the possible use of real world data as well as registr</w:t>
            </w:r>
            <w:r w:rsidR="000175C8" w:rsidRPr="00010B22">
              <w:t>ies</w:t>
            </w:r>
            <w:r w:rsidR="00387F70" w:rsidRPr="00010B22">
              <w:t xml:space="preserve"> (</w:t>
            </w:r>
            <w:r w:rsidR="00010B22">
              <w:t>which are suggested to</w:t>
            </w:r>
            <w:r w:rsidR="00387F70" w:rsidRPr="00010B22">
              <w:t xml:space="preserve"> be added and listed here), reference to data set instead of database would clarify the possibilities. </w:t>
            </w:r>
          </w:p>
          <w:p w14:paraId="56307CD8" w14:textId="77777777" w:rsidR="00387F70" w:rsidRPr="00010B22" w:rsidRDefault="00387F70" w:rsidP="00387F70">
            <w:pPr>
              <w:pStyle w:val="TabletextrowsAgency"/>
              <w:spacing w:line="240" w:lineRule="auto"/>
            </w:pPr>
          </w:p>
          <w:p w14:paraId="1D323FE4" w14:textId="32EB5D29" w:rsidR="00387F70" w:rsidRPr="00B822FC" w:rsidRDefault="00387F70" w:rsidP="00387F70">
            <w:pPr>
              <w:pStyle w:val="TabletextrowsAgency"/>
              <w:spacing w:line="240" w:lineRule="auto"/>
            </w:pPr>
            <w:r w:rsidRPr="00B822FC">
              <w:t>Proposed change:</w:t>
            </w:r>
          </w:p>
          <w:p w14:paraId="1C089D95" w14:textId="65325DB7" w:rsidR="00387F70" w:rsidRPr="00010B22" w:rsidRDefault="00010B22" w:rsidP="00387F70">
            <w:pPr>
              <w:pStyle w:val="TabletextrowsAgency"/>
              <w:spacing w:line="240" w:lineRule="auto"/>
            </w:pPr>
            <w:r>
              <w:t>“d</w:t>
            </w:r>
            <w:r w:rsidR="00387F70" w:rsidRPr="00010B22">
              <w:t>atabase</w:t>
            </w:r>
            <w:r>
              <w:t>” to be replaced by “</w:t>
            </w:r>
            <w:r w:rsidR="00387F70" w:rsidRPr="00010B22">
              <w:t>data set</w:t>
            </w:r>
            <w:r>
              <w:t>”</w:t>
            </w:r>
          </w:p>
          <w:p w14:paraId="282C929E" w14:textId="2BC9C401" w:rsidR="000175C8" w:rsidRPr="00752C27" w:rsidRDefault="000175C8" w:rsidP="00387F70">
            <w:pPr>
              <w:pStyle w:val="TabletextrowsAgency"/>
              <w:spacing w:line="240" w:lineRule="auto"/>
            </w:pPr>
          </w:p>
        </w:tc>
        <w:tc>
          <w:tcPr>
            <w:tcW w:w="1537" w:type="pct"/>
            <w:shd w:val="clear" w:color="auto" w:fill="E1E3F2"/>
          </w:tcPr>
          <w:p w14:paraId="51017A9C" w14:textId="77777777" w:rsidR="00387F70" w:rsidRPr="00752C27" w:rsidRDefault="00387F70" w:rsidP="009608FD">
            <w:pPr>
              <w:pStyle w:val="TabletextrowsAgency"/>
              <w:spacing w:line="240" w:lineRule="auto"/>
            </w:pPr>
          </w:p>
        </w:tc>
      </w:tr>
      <w:tr w:rsidR="00884C33" w:rsidRPr="00752C27" w14:paraId="7CFCEA65" w14:textId="77777777" w:rsidTr="00416A4F">
        <w:tc>
          <w:tcPr>
            <w:tcW w:w="645" w:type="pct"/>
            <w:shd w:val="clear" w:color="auto" w:fill="E1E3F2"/>
          </w:tcPr>
          <w:p w14:paraId="3379EB93" w14:textId="0DB9111E" w:rsidR="00884C33" w:rsidRDefault="00884C33" w:rsidP="009608FD">
            <w:pPr>
              <w:pStyle w:val="TabletextrowsAgency"/>
              <w:spacing w:line="240" w:lineRule="auto"/>
            </w:pPr>
            <w:r>
              <w:t xml:space="preserve">137-138 </w:t>
            </w:r>
          </w:p>
        </w:tc>
        <w:tc>
          <w:tcPr>
            <w:tcW w:w="812" w:type="pct"/>
            <w:shd w:val="clear" w:color="auto" w:fill="E1E3F2"/>
          </w:tcPr>
          <w:p w14:paraId="674F4542" w14:textId="77777777" w:rsidR="00884C33" w:rsidRPr="00752C27" w:rsidRDefault="00884C33" w:rsidP="009608FD">
            <w:pPr>
              <w:pStyle w:val="TabletextrowsAgency"/>
              <w:spacing w:line="240" w:lineRule="auto"/>
            </w:pPr>
          </w:p>
        </w:tc>
        <w:tc>
          <w:tcPr>
            <w:tcW w:w="2006" w:type="pct"/>
            <w:shd w:val="clear" w:color="auto" w:fill="E1E3F2"/>
          </w:tcPr>
          <w:p w14:paraId="72DACCBC" w14:textId="584227F8" w:rsidR="00884C33" w:rsidRPr="00010B22" w:rsidRDefault="004E0E39" w:rsidP="00884C33">
            <w:pPr>
              <w:pStyle w:val="TabletextrowsAgency"/>
              <w:spacing w:line="240" w:lineRule="auto"/>
            </w:pPr>
            <w:r>
              <w:t>Comment:</w:t>
            </w:r>
            <w:r>
              <w:br/>
            </w:r>
            <w:r w:rsidR="00884C33" w:rsidRPr="00010B22">
              <w:t xml:space="preserve">“with the same endpoint(s) and in same population” reads </w:t>
            </w:r>
            <w:r w:rsidR="005A2499" w:rsidRPr="00010B22">
              <w:t>i</w:t>
            </w:r>
            <w:r w:rsidR="00884C33" w:rsidRPr="00010B22">
              <w:t>nflexible and may not always be possible.</w:t>
            </w:r>
          </w:p>
          <w:p w14:paraId="4EED4BA5" w14:textId="77777777" w:rsidR="00884C33" w:rsidRPr="00010B22" w:rsidRDefault="00884C33" w:rsidP="00884C33">
            <w:pPr>
              <w:pStyle w:val="TabletextrowsAgency"/>
              <w:spacing w:line="240" w:lineRule="auto"/>
            </w:pPr>
          </w:p>
          <w:p w14:paraId="007BE2D2" w14:textId="7D0443E9" w:rsidR="00884C33" w:rsidRPr="00B822FC" w:rsidRDefault="00884C33" w:rsidP="00884C33">
            <w:pPr>
              <w:pStyle w:val="TabletextrowsAgency"/>
              <w:spacing w:line="240" w:lineRule="auto"/>
            </w:pPr>
            <w:r w:rsidRPr="00B822FC">
              <w:t>Proposed change:</w:t>
            </w:r>
          </w:p>
          <w:p w14:paraId="119211F5" w14:textId="647112EA" w:rsidR="00884C33" w:rsidRPr="00010B22" w:rsidRDefault="005A2499" w:rsidP="00884C33">
            <w:pPr>
              <w:pStyle w:val="TabletextrowsAgency"/>
              <w:spacing w:line="240" w:lineRule="auto"/>
            </w:pPr>
            <w:r w:rsidRPr="00010B22">
              <w:t>“</w:t>
            </w:r>
            <w:r w:rsidR="00884C33" w:rsidRPr="00010B22">
              <w:t>Same</w:t>
            </w:r>
            <w:r w:rsidRPr="00010B22">
              <w:t>”</w:t>
            </w:r>
            <w:r w:rsidR="00884C33" w:rsidRPr="00010B22">
              <w:t xml:space="preserve"> </w:t>
            </w:r>
            <w:r w:rsidR="00010B22">
              <w:t xml:space="preserve">to be </w:t>
            </w:r>
            <w:r w:rsidR="00884C33" w:rsidRPr="00010B22">
              <w:t xml:space="preserve">replaced by </w:t>
            </w:r>
            <w:r w:rsidRPr="00010B22">
              <w:t>“</w:t>
            </w:r>
            <w:r w:rsidR="00884C33" w:rsidRPr="00010B22">
              <w:t>similar</w:t>
            </w:r>
            <w:r w:rsidRPr="00010B22">
              <w:t>”</w:t>
            </w:r>
          </w:p>
          <w:p w14:paraId="6720F387" w14:textId="2BB938A7" w:rsidR="000175C8" w:rsidRDefault="000175C8" w:rsidP="00884C33">
            <w:pPr>
              <w:pStyle w:val="TabletextrowsAgency"/>
              <w:spacing w:line="240" w:lineRule="auto"/>
              <w:rPr>
                <w:rFonts w:ascii="Tahoma" w:hAnsi="Tahoma" w:cs="Tahoma"/>
                <w:color w:val="000000"/>
                <w:sz w:val="20"/>
                <w:szCs w:val="20"/>
                <w:lang w:val="en-US" w:eastAsia="ja-JP"/>
              </w:rPr>
            </w:pPr>
          </w:p>
        </w:tc>
        <w:tc>
          <w:tcPr>
            <w:tcW w:w="1537" w:type="pct"/>
            <w:shd w:val="clear" w:color="auto" w:fill="E1E3F2"/>
          </w:tcPr>
          <w:p w14:paraId="762B7A3A" w14:textId="77777777" w:rsidR="00884C33" w:rsidRPr="00752C27" w:rsidRDefault="00884C33" w:rsidP="009608FD">
            <w:pPr>
              <w:pStyle w:val="TabletextrowsAgency"/>
              <w:spacing w:line="240" w:lineRule="auto"/>
            </w:pPr>
          </w:p>
        </w:tc>
      </w:tr>
      <w:tr w:rsidR="00884C33" w:rsidRPr="00387F70" w14:paraId="6D72D9CA" w14:textId="77777777" w:rsidTr="00416A4F">
        <w:tc>
          <w:tcPr>
            <w:tcW w:w="645" w:type="pct"/>
            <w:shd w:val="clear" w:color="auto" w:fill="E1E3F2"/>
          </w:tcPr>
          <w:p w14:paraId="0DD51EC1" w14:textId="6D8C4B1D" w:rsidR="00884C33" w:rsidRPr="00884C33" w:rsidRDefault="00884C33" w:rsidP="009608FD">
            <w:pPr>
              <w:pStyle w:val="TabletextrowsAgency"/>
              <w:spacing w:line="240" w:lineRule="auto"/>
            </w:pPr>
            <w:r>
              <w:t>138</w:t>
            </w:r>
          </w:p>
        </w:tc>
        <w:tc>
          <w:tcPr>
            <w:tcW w:w="812" w:type="pct"/>
            <w:shd w:val="clear" w:color="auto" w:fill="E1E3F2"/>
          </w:tcPr>
          <w:p w14:paraId="4409909B" w14:textId="77777777" w:rsidR="00884C33" w:rsidRPr="00884C33" w:rsidRDefault="00884C33" w:rsidP="009608FD">
            <w:pPr>
              <w:pStyle w:val="TabletextrowsAgency"/>
              <w:spacing w:line="240" w:lineRule="auto"/>
            </w:pPr>
          </w:p>
        </w:tc>
        <w:tc>
          <w:tcPr>
            <w:tcW w:w="2006" w:type="pct"/>
            <w:shd w:val="clear" w:color="auto" w:fill="E1E3F2"/>
          </w:tcPr>
          <w:p w14:paraId="5AFD1378" w14:textId="77777777" w:rsidR="00884C33" w:rsidRDefault="00884C33" w:rsidP="00884C33">
            <w:pPr>
              <w:pStyle w:val="TabletextrowsAgency"/>
              <w:spacing w:line="240" w:lineRule="auto"/>
            </w:pPr>
            <w:r>
              <w:t>Comment</w:t>
            </w:r>
            <w:r w:rsidRPr="00B822FC">
              <w:t>:</w:t>
            </w:r>
          </w:p>
          <w:p w14:paraId="39E0BADD" w14:textId="27AE3449" w:rsidR="00884C33" w:rsidRDefault="000175C8" w:rsidP="00884C33">
            <w:pPr>
              <w:pStyle w:val="TabletextrowsAgency"/>
              <w:spacing w:line="240" w:lineRule="auto"/>
            </w:pPr>
            <w:r>
              <w:t>EFPIA</w:t>
            </w:r>
            <w:r w:rsidR="00884C33">
              <w:t xml:space="preserve"> would welcome clarification of the definition of “</w:t>
            </w:r>
            <w:r w:rsidR="00101D53">
              <w:t>s</w:t>
            </w:r>
            <w:r w:rsidR="00884C33">
              <w:t xml:space="preserve">ame population” as it can read in different ways and results in </w:t>
            </w:r>
            <w:r w:rsidR="00884C33">
              <w:lastRenderedPageBreak/>
              <w:t xml:space="preserve">different situations: </w:t>
            </w:r>
          </w:p>
          <w:p w14:paraId="7D6D79B6" w14:textId="77777777" w:rsidR="00884C33" w:rsidRDefault="00884C33" w:rsidP="00884C33">
            <w:pPr>
              <w:pStyle w:val="TabletextrowsAgency"/>
              <w:numPr>
                <w:ilvl w:val="0"/>
                <w:numId w:val="42"/>
              </w:numPr>
              <w:spacing w:line="240" w:lineRule="auto"/>
            </w:pPr>
            <w:r>
              <w:t xml:space="preserve">Same line of treatment or </w:t>
            </w:r>
          </w:p>
          <w:p w14:paraId="6BE33B9E" w14:textId="77777777" w:rsidR="00884C33" w:rsidRDefault="00884C33" w:rsidP="00884C33">
            <w:pPr>
              <w:pStyle w:val="TabletextrowsAgency"/>
              <w:numPr>
                <w:ilvl w:val="0"/>
                <w:numId w:val="42"/>
              </w:numPr>
              <w:spacing w:line="240" w:lineRule="auto"/>
            </w:pPr>
            <w:r>
              <w:t>Different treatment line in the same disease or</w:t>
            </w:r>
          </w:p>
          <w:p w14:paraId="07730A06" w14:textId="77777777" w:rsidR="00884C33" w:rsidRDefault="00884C33" w:rsidP="00884C33">
            <w:pPr>
              <w:pStyle w:val="TabletextrowsAgency"/>
              <w:numPr>
                <w:ilvl w:val="0"/>
                <w:numId w:val="42"/>
              </w:numPr>
              <w:spacing w:line="240" w:lineRule="auto"/>
            </w:pPr>
            <w:r>
              <w:t>Across different disease with the same biological target receptor (mechanism of action).</w:t>
            </w:r>
          </w:p>
          <w:p w14:paraId="635431C3" w14:textId="7E8ABFE8" w:rsidR="00884C33" w:rsidRDefault="00884C33" w:rsidP="00884C33">
            <w:pPr>
              <w:pStyle w:val="TabletextrowsAgency"/>
              <w:spacing w:line="240" w:lineRule="auto"/>
              <w:ind w:left="101"/>
            </w:pPr>
            <w:r>
              <w:t xml:space="preserve">What would be important is how data and scientific evidences are bridged to support a full product assessment; by having more flexibility in the next clinical step this will help the specific obligations </w:t>
            </w:r>
            <w:r w:rsidR="000523BC">
              <w:t>fulfilment</w:t>
            </w:r>
            <w:r>
              <w:t xml:space="preserve">. </w:t>
            </w:r>
          </w:p>
          <w:p w14:paraId="3DFD6785" w14:textId="77777777" w:rsidR="00884C33" w:rsidRPr="00884C33" w:rsidRDefault="00884C33" w:rsidP="004E0E39">
            <w:pPr>
              <w:pStyle w:val="TabletextrowsAgency"/>
              <w:spacing w:line="240" w:lineRule="auto"/>
            </w:pPr>
          </w:p>
        </w:tc>
        <w:tc>
          <w:tcPr>
            <w:tcW w:w="1537" w:type="pct"/>
            <w:shd w:val="clear" w:color="auto" w:fill="E1E3F2"/>
          </w:tcPr>
          <w:p w14:paraId="3D7931A8" w14:textId="77777777" w:rsidR="00884C33" w:rsidRPr="00884C33" w:rsidRDefault="00884C33" w:rsidP="009608FD">
            <w:pPr>
              <w:pStyle w:val="TabletextrowsAgency"/>
              <w:spacing w:line="240" w:lineRule="auto"/>
            </w:pPr>
          </w:p>
        </w:tc>
      </w:tr>
      <w:tr w:rsidR="00884C33" w:rsidRPr="00387F70" w14:paraId="6C0037E3" w14:textId="77777777" w:rsidTr="00416A4F">
        <w:tc>
          <w:tcPr>
            <w:tcW w:w="645" w:type="pct"/>
            <w:shd w:val="clear" w:color="auto" w:fill="E1E3F2"/>
          </w:tcPr>
          <w:p w14:paraId="5B004872" w14:textId="7CA628B6" w:rsidR="00884C33" w:rsidRPr="00884C33" w:rsidRDefault="00884C33" w:rsidP="009608FD">
            <w:pPr>
              <w:pStyle w:val="TabletextrowsAgency"/>
              <w:spacing w:line="240" w:lineRule="auto"/>
            </w:pPr>
            <w:r>
              <w:lastRenderedPageBreak/>
              <w:t>141-144</w:t>
            </w:r>
          </w:p>
        </w:tc>
        <w:tc>
          <w:tcPr>
            <w:tcW w:w="812" w:type="pct"/>
            <w:shd w:val="clear" w:color="auto" w:fill="E1E3F2"/>
          </w:tcPr>
          <w:p w14:paraId="34E81D2C" w14:textId="77777777" w:rsidR="00884C33" w:rsidRPr="00884C33" w:rsidRDefault="00884C33" w:rsidP="009608FD">
            <w:pPr>
              <w:pStyle w:val="TabletextrowsAgency"/>
              <w:spacing w:line="240" w:lineRule="auto"/>
            </w:pPr>
          </w:p>
        </w:tc>
        <w:tc>
          <w:tcPr>
            <w:tcW w:w="2006" w:type="pct"/>
            <w:shd w:val="clear" w:color="auto" w:fill="E1E3F2"/>
          </w:tcPr>
          <w:p w14:paraId="356DE37E" w14:textId="5CEC5823" w:rsidR="00884C33" w:rsidRDefault="00884C33" w:rsidP="00884C33">
            <w:pPr>
              <w:pStyle w:val="TabletextrowsAgency"/>
              <w:spacing w:line="240" w:lineRule="auto"/>
            </w:pPr>
            <w:r>
              <w:t>Comment</w:t>
            </w:r>
            <w:r w:rsidRPr="00B822FC">
              <w:t>:</w:t>
            </w:r>
            <w:r>
              <w:t xml:space="preserve"> </w:t>
            </w:r>
            <w:r w:rsidR="004E0E39">
              <w:br/>
            </w:r>
            <w:r w:rsidR="00101D53">
              <w:t>EFPIA</w:t>
            </w:r>
            <w:r>
              <w:t xml:space="preserve"> recommend</w:t>
            </w:r>
            <w:r w:rsidR="00101D53">
              <w:t>s</w:t>
            </w:r>
            <w:r>
              <w:t xml:space="preserve"> limiting the list of possible elements with less than comprehensive data to the most important ones, by removing the reference on sub-populations and impact on other medication. If further data </w:t>
            </w:r>
            <w:r w:rsidR="00101D53">
              <w:t>is</w:t>
            </w:r>
            <w:r>
              <w:t xml:space="preserve"> important for sub-populations or on</w:t>
            </w:r>
            <w:r w:rsidR="00101D53">
              <w:t xml:space="preserve"> the</w:t>
            </w:r>
            <w:r>
              <w:t xml:space="preserve"> impact of other medications, and if these are the only missing elements to a comprehensive data set, the approval should not be classified as “conditional”. </w:t>
            </w:r>
            <w:r w:rsidR="000175C8">
              <w:t>Instead,</w:t>
            </w:r>
            <w:r>
              <w:t xml:space="preserve"> it could be classified as “standard</w:t>
            </w:r>
            <w:r w:rsidR="00101D53">
              <w:t>/ normal</w:t>
            </w:r>
            <w:r>
              <w:t>” with respective post-approval commitments.</w:t>
            </w:r>
          </w:p>
          <w:p w14:paraId="53BD2533" w14:textId="77777777" w:rsidR="00884C33" w:rsidRDefault="00884C33" w:rsidP="00884C33">
            <w:pPr>
              <w:pStyle w:val="TabletextrowsAgency"/>
              <w:spacing w:line="240" w:lineRule="auto"/>
            </w:pPr>
          </w:p>
          <w:p w14:paraId="7DEAE027" w14:textId="77777777" w:rsidR="00884C33" w:rsidRDefault="00884C33" w:rsidP="00352249">
            <w:pPr>
              <w:pStyle w:val="TabletextrowsAgency"/>
              <w:spacing w:line="240" w:lineRule="auto"/>
              <w:rPr>
                <w:strike/>
              </w:rPr>
            </w:pPr>
            <w:r w:rsidRPr="00B822FC">
              <w:t>Proposed change:</w:t>
            </w:r>
            <w:r w:rsidR="00101D53">
              <w:t xml:space="preserve"> </w:t>
            </w:r>
            <w:r w:rsidR="004E0E39">
              <w:br/>
            </w:r>
            <w:r w:rsidR="00101D53">
              <w:t>delete:</w:t>
            </w:r>
            <w:r>
              <w:t xml:space="preserve"> </w:t>
            </w:r>
            <w:r w:rsidRPr="00F75762">
              <w:rPr>
                <w:strike/>
              </w:rPr>
              <w:t xml:space="preserve">further data in important sub-populations, e.g. patients with resistance or a particular biomarker that may be important, </w:t>
            </w:r>
            <w:r w:rsidRPr="00156F31">
              <w:rPr>
                <w:strike/>
              </w:rPr>
              <w:t>further data on impact of other medication, e.g., efficacy data w</w:t>
            </w:r>
            <w:r>
              <w:rPr>
                <w:strike/>
              </w:rPr>
              <w:t xml:space="preserve">ith other co-medication for </w:t>
            </w:r>
            <w:r w:rsidRPr="00156F31">
              <w:rPr>
                <w:strike/>
              </w:rPr>
              <w:t>combination therapies.</w:t>
            </w:r>
          </w:p>
          <w:p w14:paraId="47B40011" w14:textId="71FE1A11" w:rsidR="005C5288" w:rsidRPr="00884C33" w:rsidRDefault="005C5288" w:rsidP="00352249">
            <w:pPr>
              <w:pStyle w:val="TabletextrowsAgency"/>
              <w:spacing w:line="240" w:lineRule="auto"/>
            </w:pPr>
          </w:p>
        </w:tc>
        <w:tc>
          <w:tcPr>
            <w:tcW w:w="1537" w:type="pct"/>
            <w:shd w:val="clear" w:color="auto" w:fill="E1E3F2"/>
          </w:tcPr>
          <w:p w14:paraId="5F737945" w14:textId="77777777" w:rsidR="00884C33" w:rsidRPr="00884C33" w:rsidRDefault="00884C33" w:rsidP="009608FD">
            <w:pPr>
              <w:pStyle w:val="TabletextrowsAgency"/>
              <w:spacing w:line="240" w:lineRule="auto"/>
            </w:pPr>
          </w:p>
        </w:tc>
      </w:tr>
      <w:tr w:rsidR="00405357" w:rsidRPr="00387F70" w14:paraId="1BAC7FE9" w14:textId="77777777" w:rsidTr="00416A4F">
        <w:tc>
          <w:tcPr>
            <w:tcW w:w="645" w:type="pct"/>
            <w:shd w:val="clear" w:color="auto" w:fill="E1E3F2"/>
          </w:tcPr>
          <w:p w14:paraId="1D9A1044" w14:textId="43B3DA4C" w:rsidR="00405357" w:rsidRPr="00101795" w:rsidRDefault="00405357" w:rsidP="009608FD">
            <w:pPr>
              <w:pStyle w:val="TabletextrowsAgency"/>
              <w:spacing w:line="240" w:lineRule="auto"/>
            </w:pPr>
            <w:r>
              <w:t>152</w:t>
            </w:r>
          </w:p>
        </w:tc>
        <w:tc>
          <w:tcPr>
            <w:tcW w:w="812" w:type="pct"/>
            <w:shd w:val="clear" w:color="auto" w:fill="E1E3F2"/>
          </w:tcPr>
          <w:p w14:paraId="3A6EB9E0" w14:textId="77777777" w:rsidR="00405357" w:rsidRPr="00101795" w:rsidRDefault="00405357" w:rsidP="009608FD">
            <w:pPr>
              <w:pStyle w:val="TabletextrowsAgency"/>
              <w:spacing w:line="240" w:lineRule="auto"/>
            </w:pPr>
          </w:p>
        </w:tc>
        <w:tc>
          <w:tcPr>
            <w:tcW w:w="2006" w:type="pct"/>
            <w:shd w:val="clear" w:color="auto" w:fill="E1E3F2"/>
          </w:tcPr>
          <w:p w14:paraId="4FDA4CA9" w14:textId="77777777" w:rsidR="00684393" w:rsidRDefault="00684393" w:rsidP="00D82DFE">
            <w:pPr>
              <w:pStyle w:val="TabletextrowsAgency"/>
              <w:spacing w:line="240" w:lineRule="auto"/>
            </w:pPr>
            <w:r>
              <w:t>Comment:</w:t>
            </w:r>
          </w:p>
          <w:p w14:paraId="5CE9728D" w14:textId="6C758E86" w:rsidR="00684393" w:rsidRDefault="00684393" w:rsidP="00D82DFE">
            <w:pPr>
              <w:pStyle w:val="TabletextrowsAgency"/>
              <w:spacing w:line="240" w:lineRule="auto"/>
            </w:pPr>
            <w:r>
              <w:t>The expectation on benefits outweighing “any” uncertainties in relation to a conditional marketing authorisation seems unrealistic and inconsistent with the concept of a CMA.</w:t>
            </w:r>
          </w:p>
          <w:p w14:paraId="59DEB400" w14:textId="77777777" w:rsidR="00684393" w:rsidRDefault="00684393" w:rsidP="00D82DFE">
            <w:pPr>
              <w:pStyle w:val="TabletextrowsAgency"/>
              <w:spacing w:line="240" w:lineRule="auto"/>
            </w:pPr>
          </w:p>
          <w:p w14:paraId="13E7A5CA" w14:textId="77777777" w:rsidR="00405357" w:rsidRDefault="00684393" w:rsidP="00684393">
            <w:pPr>
              <w:pStyle w:val="TabletextrowsAgency"/>
              <w:spacing w:line="240" w:lineRule="auto"/>
            </w:pPr>
            <w:r>
              <w:t>Proposed change:</w:t>
            </w:r>
          </w:p>
          <w:p w14:paraId="36A6256A" w14:textId="77777777" w:rsidR="00684393" w:rsidRDefault="00684393" w:rsidP="00684393">
            <w:pPr>
              <w:pStyle w:val="TabletextrowsAgency"/>
              <w:spacing w:line="240" w:lineRule="auto"/>
            </w:pPr>
            <w:r>
              <w:t xml:space="preserve">“Conditional marketing authorisation could be appropriate </w:t>
            </w:r>
            <w:r>
              <w:lastRenderedPageBreak/>
              <w:t xml:space="preserve">when an intermediate endpoint shows benefits that outweigh </w:t>
            </w:r>
            <w:r w:rsidRPr="00684393">
              <w:rPr>
                <w:strike/>
              </w:rPr>
              <w:t>any</w:t>
            </w:r>
            <w:r>
              <w:t xml:space="preserve"> </w:t>
            </w:r>
            <w:r w:rsidRPr="00684393">
              <w:rPr>
                <w:u w:val="single"/>
              </w:rPr>
              <w:t>the</w:t>
            </w:r>
            <w:r>
              <w:t xml:space="preserve"> uncertainties about the extent of the clinical benefit it translates to, and when confirmation on the clinical benefits is still required.”</w:t>
            </w:r>
          </w:p>
          <w:p w14:paraId="44DD908E" w14:textId="4FAC5092" w:rsidR="005C5288" w:rsidRPr="00101795" w:rsidRDefault="005C5288" w:rsidP="00684393">
            <w:pPr>
              <w:pStyle w:val="TabletextrowsAgency"/>
              <w:spacing w:line="240" w:lineRule="auto"/>
            </w:pPr>
          </w:p>
        </w:tc>
        <w:tc>
          <w:tcPr>
            <w:tcW w:w="1537" w:type="pct"/>
            <w:shd w:val="clear" w:color="auto" w:fill="E1E3F2"/>
          </w:tcPr>
          <w:p w14:paraId="02FF6AAF" w14:textId="77777777" w:rsidR="00405357" w:rsidRPr="00D82DFE" w:rsidRDefault="00405357" w:rsidP="009608FD">
            <w:pPr>
              <w:pStyle w:val="TabletextrowsAgency"/>
              <w:spacing w:line="240" w:lineRule="auto"/>
            </w:pPr>
          </w:p>
        </w:tc>
      </w:tr>
      <w:tr w:rsidR="00D82DFE" w:rsidRPr="00387F70" w14:paraId="5C3ACC7F" w14:textId="77777777" w:rsidTr="00416A4F">
        <w:tc>
          <w:tcPr>
            <w:tcW w:w="645" w:type="pct"/>
            <w:shd w:val="clear" w:color="auto" w:fill="E1E3F2"/>
          </w:tcPr>
          <w:p w14:paraId="6C9418AE" w14:textId="04BBD321" w:rsidR="00D82DFE" w:rsidRPr="00101795" w:rsidRDefault="00D82DFE" w:rsidP="009608FD">
            <w:pPr>
              <w:pStyle w:val="TabletextrowsAgency"/>
              <w:spacing w:line="240" w:lineRule="auto"/>
            </w:pPr>
            <w:r w:rsidRPr="00101795">
              <w:lastRenderedPageBreak/>
              <w:t>153-156</w:t>
            </w:r>
          </w:p>
        </w:tc>
        <w:tc>
          <w:tcPr>
            <w:tcW w:w="812" w:type="pct"/>
            <w:shd w:val="clear" w:color="auto" w:fill="E1E3F2"/>
          </w:tcPr>
          <w:p w14:paraId="0883BED4" w14:textId="77777777" w:rsidR="00D82DFE" w:rsidRPr="00101795" w:rsidRDefault="00D82DFE" w:rsidP="009608FD">
            <w:pPr>
              <w:pStyle w:val="TabletextrowsAgency"/>
              <w:spacing w:line="240" w:lineRule="auto"/>
            </w:pPr>
          </w:p>
        </w:tc>
        <w:tc>
          <w:tcPr>
            <w:tcW w:w="2006" w:type="pct"/>
            <w:shd w:val="clear" w:color="auto" w:fill="E1E3F2"/>
          </w:tcPr>
          <w:p w14:paraId="0E6C4D5E" w14:textId="77777777" w:rsidR="00D82DFE" w:rsidRPr="00101795" w:rsidRDefault="00D82DFE" w:rsidP="00D82DFE">
            <w:pPr>
              <w:pStyle w:val="TabletextrowsAgency"/>
              <w:spacing w:line="240" w:lineRule="auto"/>
            </w:pPr>
            <w:r w:rsidRPr="00101795">
              <w:t>Comment:</w:t>
            </w:r>
          </w:p>
          <w:p w14:paraId="6BE0BAC1" w14:textId="77777777" w:rsidR="00D82DFE" w:rsidRPr="00101795" w:rsidRDefault="00D82DFE" w:rsidP="00D82DFE">
            <w:pPr>
              <w:pStyle w:val="TabletextrowsAgency"/>
              <w:spacing w:line="240" w:lineRule="auto"/>
            </w:pPr>
            <w:r w:rsidRPr="00101795">
              <w:t>In line with the general comment above that CMA should be seen in a “positive way”, the paragraph starting from line 153 “it has to be also ....” to 156 could be added to the paragraph 157 to 161 to give a perspective of potential case where the submitted data would not need specific obligations; i.e. full approval.</w:t>
            </w:r>
          </w:p>
          <w:p w14:paraId="413C88FB" w14:textId="77777777" w:rsidR="00D82DFE" w:rsidRPr="00101795" w:rsidRDefault="00D82DFE" w:rsidP="009608FD">
            <w:pPr>
              <w:pStyle w:val="TabletextrowsAgency"/>
              <w:spacing w:line="240" w:lineRule="auto"/>
            </w:pPr>
          </w:p>
        </w:tc>
        <w:tc>
          <w:tcPr>
            <w:tcW w:w="1537" w:type="pct"/>
            <w:shd w:val="clear" w:color="auto" w:fill="E1E3F2"/>
          </w:tcPr>
          <w:p w14:paraId="4A5FE757" w14:textId="77777777" w:rsidR="00D82DFE" w:rsidRPr="00D82DFE" w:rsidRDefault="00D82DFE" w:rsidP="009608FD">
            <w:pPr>
              <w:pStyle w:val="TabletextrowsAgency"/>
              <w:spacing w:line="240" w:lineRule="auto"/>
            </w:pPr>
          </w:p>
        </w:tc>
      </w:tr>
      <w:tr w:rsidR="00D82DFE" w:rsidRPr="00387F70" w14:paraId="4014FFFE" w14:textId="77777777" w:rsidTr="00416A4F">
        <w:tc>
          <w:tcPr>
            <w:tcW w:w="645" w:type="pct"/>
            <w:shd w:val="clear" w:color="auto" w:fill="E1E3F2"/>
          </w:tcPr>
          <w:p w14:paraId="4DC37E5D" w14:textId="00AD8E9D" w:rsidR="00D82DFE" w:rsidRPr="00D82DFE" w:rsidRDefault="00D82DFE" w:rsidP="009608FD">
            <w:pPr>
              <w:pStyle w:val="TabletextrowsAgency"/>
              <w:spacing w:line="240" w:lineRule="auto"/>
            </w:pPr>
            <w:r>
              <w:t>157-161</w:t>
            </w:r>
          </w:p>
        </w:tc>
        <w:tc>
          <w:tcPr>
            <w:tcW w:w="812" w:type="pct"/>
            <w:shd w:val="clear" w:color="auto" w:fill="E1E3F2"/>
          </w:tcPr>
          <w:p w14:paraId="5FD38C07" w14:textId="77777777" w:rsidR="00D82DFE" w:rsidRPr="00D82DFE" w:rsidRDefault="00D82DFE" w:rsidP="009608FD">
            <w:pPr>
              <w:pStyle w:val="TabletextrowsAgency"/>
              <w:spacing w:line="240" w:lineRule="auto"/>
            </w:pPr>
          </w:p>
        </w:tc>
        <w:tc>
          <w:tcPr>
            <w:tcW w:w="2006" w:type="pct"/>
            <w:shd w:val="clear" w:color="auto" w:fill="E1E3F2"/>
          </w:tcPr>
          <w:p w14:paraId="72353DF0" w14:textId="46C7EFFC" w:rsidR="00D82DFE" w:rsidRDefault="00D82DFE" w:rsidP="00D82DFE">
            <w:pPr>
              <w:pStyle w:val="TabletextrowsAgency"/>
              <w:spacing w:line="240" w:lineRule="auto"/>
            </w:pPr>
            <w:r>
              <w:t>Comment</w:t>
            </w:r>
            <w:r w:rsidRPr="00B822FC">
              <w:t>:</w:t>
            </w:r>
            <w:r>
              <w:t xml:space="preserve"> </w:t>
            </w:r>
            <w:r w:rsidR="004E0E39">
              <w:br/>
            </w:r>
            <w:r>
              <w:t>In line with the above comment, the examples mentioned in this sentence should reflect the most important elements.</w:t>
            </w:r>
          </w:p>
          <w:p w14:paraId="7F960D21" w14:textId="77777777" w:rsidR="00D82DFE" w:rsidRDefault="00D82DFE" w:rsidP="00D82DFE">
            <w:pPr>
              <w:pStyle w:val="TabletextrowsAgency"/>
              <w:spacing w:line="240" w:lineRule="auto"/>
            </w:pPr>
          </w:p>
          <w:p w14:paraId="3A82AF63" w14:textId="4AB779C5" w:rsidR="00D82DFE" w:rsidRPr="00B822FC" w:rsidRDefault="00D82DFE" w:rsidP="00D82DFE">
            <w:pPr>
              <w:pStyle w:val="TabletextrowsAgency"/>
              <w:spacing w:line="240" w:lineRule="auto"/>
            </w:pPr>
            <w:r w:rsidRPr="00B822FC">
              <w:t>Proposed change:</w:t>
            </w:r>
            <w:r>
              <w:t xml:space="preserve"> </w:t>
            </w:r>
            <w:r w:rsidR="004E0E39">
              <w:br/>
            </w:r>
            <w:r>
              <w:t>Scenarios of establishing a positive benefit-risk balance with less than comprehensive data include also situations when comprehensive data would require other additional data (e.g. with longer duration</w:t>
            </w:r>
            <w:r w:rsidRPr="00156F31">
              <w:rPr>
                <w:u w:val="single"/>
              </w:rPr>
              <w:t>, larger database</w:t>
            </w:r>
            <w:r>
              <w:rPr>
                <w:u w:val="single"/>
              </w:rPr>
              <w:t xml:space="preserve"> or additional endpoints</w:t>
            </w:r>
            <w:r w:rsidR="00921B7C">
              <w:rPr>
                <w:u w:val="single"/>
              </w:rPr>
              <w:t xml:space="preserve"> </w:t>
            </w:r>
            <w:r w:rsidRPr="00156F31">
              <w:rPr>
                <w:strike/>
              </w:rPr>
              <w:t>more data on particular subgroups</w:t>
            </w:r>
            <w:r>
              <w:t>), but the benefits demonstrated with the available data outweigh the risks and it would be disproportionate from the public health perspective to delay the approval of the product.</w:t>
            </w:r>
            <w:r w:rsidR="00405357">
              <w:t xml:space="preserve"> Furthermore, it should be clarified that this paragraph does not signal an intent that such products would in the future be granted a CMA by default.</w:t>
            </w:r>
          </w:p>
          <w:p w14:paraId="51AFC501" w14:textId="77777777" w:rsidR="00D82DFE" w:rsidRPr="00D82DFE" w:rsidRDefault="00D82DFE" w:rsidP="009608FD">
            <w:pPr>
              <w:pStyle w:val="TabletextrowsAgency"/>
              <w:spacing w:line="240" w:lineRule="auto"/>
            </w:pPr>
          </w:p>
        </w:tc>
        <w:tc>
          <w:tcPr>
            <w:tcW w:w="1537" w:type="pct"/>
            <w:shd w:val="clear" w:color="auto" w:fill="E1E3F2"/>
          </w:tcPr>
          <w:p w14:paraId="5F2596BF" w14:textId="77777777" w:rsidR="00D82DFE" w:rsidRPr="00D82DFE" w:rsidRDefault="00D82DFE" w:rsidP="009608FD">
            <w:pPr>
              <w:pStyle w:val="TabletextrowsAgency"/>
              <w:spacing w:line="240" w:lineRule="auto"/>
            </w:pPr>
          </w:p>
        </w:tc>
      </w:tr>
      <w:tr w:rsidR="00557D1D" w:rsidRPr="00387F70" w14:paraId="62788DB5" w14:textId="77777777" w:rsidTr="00416A4F">
        <w:tc>
          <w:tcPr>
            <w:tcW w:w="645" w:type="pct"/>
            <w:shd w:val="clear" w:color="auto" w:fill="E1E3F2"/>
          </w:tcPr>
          <w:p w14:paraId="468AF1B3" w14:textId="45E15044" w:rsidR="00557D1D" w:rsidRPr="00557D1D" w:rsidRDefault="00557D1D" w:rsidP="009608FD">
            <w:pPr>
              <w:pStyle w:val="TabletextrowsAgency"/>
              <w:spacing w:line="240" w:lineRule="auto"/>
            </w:pPr>
            <w:r>
              <w:t>172-174</w:t>
            </w:r>
          </w:p>
        </w:tc>
        <w:tc>
          <w:tcPr>
            <w:tcW w:w="812" w:type="pct"/>
            <w:shd w:val="clear" w:color="auto" w:fill="E1E3F2"/>
          </w:tcPr>
          <w:p w14:paraId="5B672E53" w14:textId="77777777" w:rsidR="00557D1D" w:rsidRPr="00557D1D" w:rsidRDefault="00557D1D" w:rsidP="009608FD">
            <w:pPr>
              <w:pStyle w:val="TabletextrowsAgency"/>
              <w:spacing w:line="240" w:lineRule="auto"/>
            </w:pPr>
          </w:p>
        </w:tc>
        <w:tc>
          <w:tcPr>
            <w:tcW w:w="2006" w:type="pct"/>
            <w:shd w:val="clear" w:color="auto" w:fill="E1E3F2"/>
          </w:tcPr>
          <w:p w14:paraId="6859CAC8" w14:textId="77777777" w:rsidR="00557D1D" w:rsidRDefault="00557D1D" w:rsidP="00557D1D">
            <w:pPr>
              <w:pStyle w:val="TabletextrowsAgency"/>
              <w:spacing w:line="240" w:lineRule="auto"/>
              <w:rPr>
                <w:lang w:val="en-US"/>
              </w:rPr>
            </w:pPr>
            <w:r>
              <w:rPr>
                <w:lang w:val="en-US"/>
              </w:rPr>
              <w:t>Comment:</w:t>
            </w:r>
            <w:r>
              <w:rPr>
                <w:lang w:val="en-US"/>
              </w:rPr>
              <w:br/>
            </w:r>
            <w:r w:rsidRPr="00050D2F">
              <w:rPr>
                <w:lang w:val="en-US"/>
              </w:rPr>
              <w:t>What is the definition of “</w:t>
            </w:r>
            <w:r>
              <w:rPr>
                <w:lang w:val="en-US"/>
              </w:rPr>
              <w:t xml:space="preserve">… beneficial effects are </w:t>
            </w:r>
            <w:r w:rsidRPr="00050D2F">
              <w:rPr>
                <w:lang w:val="en-US"/>
              </w:rPr>
              <w:t>particularly strong</w:t>
            </w:r>
            <w:r>
              <w:rPr>
                <w:lang w:val="en-US"/>
              </w:rPr>
              <w:t xml:space="preserve"> for the respective endpoint</w:t>
            </w:r>
            <w:r w:rsidRPr="00050D2F">
              <w:rPr>
                <w:lang w:val="en-US"/>
              </w:rPr>
              <w:t>”</w:t>
            </w:r>
            <w:r>
              <w:rPr>
                <w:lang w:val="en-US"/>
              </w:rPr>
              <w:t xml:space="preserve"> in this context</w:t>
            </w:r>
            <w:r w:rsidRPr="00050D2F">
              <w:rPr>
                <w:lang w:val="en-US"/>
              </w:rPr>
              <w:t>?</w:t>
            </w:r>
            <w:r>
              <w:rPr>
                <w:lang w:val="en-US"/>
              </w:rPr>
              <w:t xml:space="preserve"> A harmonized language as compared to other EMA guidelines (e.g. </w:t>
            </w:r>
            <w:r w:rsidRPr="00FC5534">
              <w:rPr>
                <w:lang w:val="en-US"/>
              </w:rPr>
              <w:t>R</w:t>
            </w:r>
            <w:r>
              <w:rPr>
                <w:lang w:val="en-US"/>
              </w:rPr>
              <w:t xml:space="preserve">eflection paper on methodological issues in </w:t>
            </w:r>
            <w:r>
              <w:rPr>
                <w:lang w:val="en-US"/>
              </w:rPr>
              <w:lastRenderedPageBreak/>
              <w:t>confirmatory clinical trials planned with adaptive design) would be useful.</w:t>
            </w:r>
          </w:p>
          <w:p w14:paraId="57C55490" w14:textId="77777777" w:rsidR="00557D1D" w:rsidRDefault="00557D1D" w:rsidP="009608FD">
            <w:pPr>
              <w:pStyle w:val="TabletextrowsAgency"/>
              <w:spacing w:line="240" w:lineRule="auto"/>
            </w:pPr>
          </w:p>
          <w:p w14:paraId="39689AE8" w14:textId="7CFB27FE" w:rsidR="00557D1D" w:rsidRPr="002E33BA" w:rsidRDefault="000175C8" w:rsidP="00557D1D">
            <w:pPr>
              <w:pStyle w:val="TabletextrowsAgency"/>
              <w:spacing w:line="240" w:lineRule="auto"/>
            </w:pPr>
            <w:r w:rsidRPr="002E33BA">
              <w:t>Proposed change</w:t>
            </w:r>
            <w:r w:rsidR="00557D1D" w:rsidRPr="002E33BA">
              <w:t>:</w:t>
            </w:r>
          </w:p>
          <w:p w14:paraId="3E5FF58C" w14:textId="7F701D7D" w:rsidR="00557D1D" w:rsidRPr="002E33BA" w:rsidRDefault="00557D1D">
            <w:pPr>
              <w:pStyle w:val="TabletextrowsAgency"/>
              <w:spacing w:line="240" w:lineRule="auto"/>
              <w:rPr>
                <w:b/>
                <w:highlight w:val="yellow"/>
              </w:rPr>
            </w:pPr>
            <w:r w:rsidRPr="002E33BA">
              <w:t>“</w:t>
            </w:r>
            <w:proofErr w:type="gramStart"/>
            <w:r w:rsidRPr="002E33BA">
              <w:t>it</w:t>
            </w:r>
            <w:proofErr w:type="gramEnd"/>
            <w:r w:rsidRPr="002E33BA">
              <w:t xml:space="preserve"> is expected that beneficial effects observed are partic</w:t>
            </w:r>
            <w:r w:rsidRPr="002E33BA">
              <w:rPr>
                <w:i/>
              </w:rPr>
              <w:t xml:space="preserve">ularly </w:t>
            </w:r>
            <w:r w:rsidR="000175C8" w:rsidRPr="002E33BA">
              <w:rPr>
                <w:i/>
                <w:u w:val="single"/>
              </w:rPr>
              <w:t>clinically meaningful</w:t>
            </w:r>
            <w:r w:rsidRPr="002E33BA">
              <w:rPr>
                <w:i/>
              </w:rPr>
              <w:t xml:space="preserve">”. </w:t>
            </w:r>
          </w:p>
          <w:p w14:paraId="20691F3D" w14:textId="77777777" w:rsidR="00557D1D" w:rsidRPr="00557D1D" w:rsidRDefault="00557D1D" w:rsidP="002E33BA">
            <w:pPr>
              <w:pStyle w:val="TabletextrowsAgency"/>
              <w:spacing w:line="240" w:lineRule="auto"/>
            </w:pPr>
          </w:p>
        </w:tc>
        <w:tc>
          <w:tcPr>
            <w:tcW w:w="1537" w:type="pct"/>
            <w:shd w:val="clear" w:color="auto" w:fill="E1E3F2"/>
          </w:tcPr>
          <w:p w14:paraId="7BE02F03" w14:textId="77777777" w:rsidR="00557D1D" w:rsidRPr="00557D1D" w:rsidRDefault="00557D1D" w:rsidP="009608FD">
            <w:pPr>
              <w:pStyle w:val="TabletextrowsAgency"/>
              <w:spacing w:line="240" w:lineRule="auto"/>
            </w:pPr>
          </w:p>
        </w:tc>
      </w:tr>
      <w:tr w:rsidR="00557D1D" w:rsidRPr="00387F70" w14:paraId="4D923C56" w14:textId="77777777" w:rsidTr="00416A4F">
        <w:tc>
          <w:tcPr>
            <w:tcW w:w="645" w:type="pct"/>
            <w:shd w:val="clear" w:color="auto" w:fill="E1E3F2"/>
          </w:tcPr>
          <w:p w14:paraId="3118869E" w14:textId="7E21979D" w:rsidR="00557D1D" w:rsidRPr="00557D1D" w:rsidRDefault="00557D1D" w:rsidP="009608FD">
            <w:pPr>
              <w:pStyle w:val="TabletextrowsAgency"/>
              <w:spacing w:line="240" w:lineRule="auto"/>
            </w:pPr>
            <w:r>
              <w:lastRenderedPageBreak/>
              <w:t>184</w:t>
            </w:r>
          </w:p>
        </w:tc>
        <w:tc>
          <w:tcPr>
            <w:tcW w:w="812" w:type="pct"/>
            <w:shd w:val="clear" w:color="auto" w:fill="E1E3F2"/>
          </w:tcPr>
          <w:p w14:paraId="14F128E1" w14:textId="77777777" w:rsidR="00557D1D" w:rsidRPr="00557D1D" w:rsidRDefault="00557D1D" w:rsidP="009608FD">
            <w:pPr>
              <w:pStyle w:val="TabletextrowsAgency"/>
              <w:spacing w:line="240" w:lineRule="auto"/>
            </w:pPr>
          </w:p>
        </w:tc>
        <w:tc>
          <w:tcPr>
            <w:tcW w:w="2006" w:type="pct"/>
            <w:shd w:val="clear" w:color="auto" w:fill="E1E3F2"/>
          </w:tcPr>
          <w:p w14:paraId="6DFA4AE5" w14:textId="4A3A3661" w:rsidR="00557D1D" w:rsidRDefault="00557D1D" w:rsidP="009608FD">
            <w:pPr>
              <w:pStyle w:val="TabletextrowsAgency"/>
              <w:spacing w:line="240" w:lineRule="auto"/>
            </w:pPr>
            <w:r>
              <w:t xml:space="preserve">Development of quality documentation is usually not final at the time of a CMA. </w:t>
            </w:r>
            <w:r w:rsidRPr="00F14025">
              <w:t>There will often be a need to include pharmaceutical data obligations.</w:t>
            </w:r>
          </w:p>
          <w:p w14:paraId="0EF24729" w14:textId="77777777" w:rsidR="009519E5" w:rsidRDefault="009519E5" w:rsidP="009608FD">
            <w:pPr>
              <w:pStyle w:val="TabletextrowsAgency"/>
              <w:spacing w:line="240" w:lineRule="auto"/>
            </w:pPr>
          </w:p>
          <w:p w14:paraId="28EC0BBB" w14:textId="0A55C2FC" w:rsidR="00101795" w:rsidRPr="002E33BA" w:rsidRDefault="00101795" w:rsidP="00101795">
            <w:pPr>
              <w:pStyle w:val="TabletextrowsAgency"/>
              <w:spacing w:line="240" w:lineRule="auto"/>
            </w:pPr>
            <w:r w:rsidRPr="002E33BA">
              <w:t>Proposed change:</w:t>
            </w:r>
          </w:p>
          <w:p w14:paraId="574C78A4" w14:textId="5EAC03B9" w:rsidR="00101795" w:rsidRDefault="00101795" w:rsidP="009608FD">
            <w:pPr>
              <w:pStyle w:val="TabletextrowsAgency"/>
              <w:spacing w:line="240" w:lineRule="auto"/>
            </w:pPr>
            <w:r>
              <w:rPr>
                <w:strike/>
              </w:rPr>
              <w:t>“</w:t>
            </w:r>
            <w:r w:rsidRPr="00101795">
              <w:rPr>
                <w:strike/>
              </w:rPr>
              <w:t>In emergency situations</w:t>
            </w:r>
            <w:r>
              <w:rPr>
                <w:strike/>
              </w:rPr>
              <w:t xml:space="preserve"> </w:t>
            </w:r>
            <w:r>
              <w:t>(delete), specific obligations to provide comprehensive non-clinical or pharmaceutical data may also be required.”</w:t>
            </w:r>
          </w:p>
          <w:p w14:paraId="02B9EC2D" w14:textId="6164EE26" w:rsidR="000175C8" w:rsidRPr="00557D1D" w:rsidRDefault="000175C8" w:rsidP="009608FD">
            <w:pPr>
              <w:pStyle w:val="TabletextrowsAgency"/>
              <w:spacing w:line="240" w:lineRule="auto"/>
            </w:pPr>
          </w:p>
        </w:tc>
        <w:tc>
          <w:tcPr>
            <w:tcW w:w="1537" w:type="pct"/>
            <w:shd w:val="clear" w:color="auto" w:fill="E1E3F2"/>
          </w:tcPr>
          <w:p w14:paraId="31A622CF" w14:textId="77777777" w:rsidR="00557D1D" w:rsidRPr="00557D1D" w:rsidRDefault="00557D1D" w:rsidP="009608FD">
            <w:pPr>
              <w:pStyle w:val="TabletextrowsAgency"/>
              <w:spacing w:line="240" w:lineRule="auto"/>
            </w:pPr>
          </w:p>
        </w:tc>
      </w:tr>
      <w:tr w:rsidR="00CC1C32" w:rsidRPr="00387F70" w14:paraId="4FAC4F24" w14:textId="77777777" w:rsidTr="00416A4F">
        <w:tc>
          <w:tcPr>
            <w:tcW w:w="645" w:type="pct"/>
            <w:shd w:val="clear" w:color="auto" w:fill="E1E3F2"/>
          </w:tcPr>
          <w:p w14:paraId="60F9E39B" w14:textId="734893D6" w:rsidR="00CC1C32" w:rsidRDefault="00CC1C32" w:rsidP="009608FD">
            <w:pPr>
              <w:pStyle w:val="TabletextrowsAgency"/>
              <w:spacing w:line="240" w:lineRule="auto"/>
            </w:pPr>
            <w:r>
              <w:t>191-195</w:t>
            </w:r>
          </w:p>
        </w:tc>
        <w:tc>
          <w:tcPr>
            <w:tcW w:w="812" w:type="pct"/>
            <w:shd w:val="clear" w:color="auto" w:fill="E1E3F2"/>
          </w:tcPr>
          <w:p w14:paraId="6D9D9B54" w14:textId="77777777" w:rsidR="00CC1C32" w:rsidRPr="00252C05" w:rsidRDefault="00CC1C32" w:rsidP="009608FD">
            <w:pPr>
              <w:pStyle w:val="TabletextrowsAgency"/>
              <w:spacing w:line="240" w:lineRule="auto"/>
            </w:pPr>
          </w:p>
        </w:tc>
        <w:tc>
          <w:tcPr>
            <w:tcW w:w="2006" w:type="pct"/>
            <w:shd w:val="clear" w:color="auto" w:fill="E1E3F2"/>
          </w:tcPr>
          <w:p w14:paraId="425C6769" w14:textId="77777777" w:rsidR="00CC1C32" w:rsidRPr="00CC1C32" w:rsidRDefault="00CC1C32" w:rsidP="00CC1C32">
            <w:pPr>
              <w:pStyle w:val="TabletextrowsAgency"/>
            </w:pPr>
            <w:r w:rsidRPr="00CC1C32">
              <w:t xml:space="preserve">Comment: </w:t>
            </w:r>
          </w:p>
          <w:p w14:paraId="7667785C" w14:textId="77777777" w:rsidR="00CC1C32" w:rsidRDefault="00CC1C32" w:rsidP="00405357">
            <w:pPr>
              <w:pStyle w:val="TabletextrowsAgency"/>
              <w:spacing w:line="240" w:lineRule="auto"/>
            </w:pPr>
            <w:r w:rsidRPr="00CC1C32">
              <w:t>EFPIA would welcome if EMA could specify in which document (e.g. the risk management plan) the explanation and rationale on what are the remaining questions and how fulfilment of the obligation will result in a resolution of these questions</w:t>
            </w:r>
            <w:r w:rsidR="00405357">
              <w:t>.</w:t>
            </w:r>
            <w:r w:rsidRPr="00CC1C32">
              <w:t xml:space="preserve"> </w:t>
            </w:r>
          </w:p>
          <w:p w14:paraId="525CE68B" w14:textId="7DD0C645" w:rsidR="00E43BB9" w:rsidRDefault="00E43BB9" w:rsidP="00405357">
            <w:pPr>
              <w:pStyle w:val="TabletextrowsAgency"/>
              <w:spacing w:line="240" w:lineRule="auto"/>
            </w:pPr>
          </w:p>
        </w:tc>
        <w:tc>
          <w:tcPr>
            <w:tcW w:w="1537" w:type="pct"/>
            <w:shd w:val="clear" w:color="auto" w:fill="E1E3F2"/>
          </w:tcPr>
          <w:p w14:paraId="51053418" w14:textId="77777777" w:rsidR="00CC1C32" w:rsidRPr="00252C05" w:rsidRDefault="00CC1C32" w:rsidP="009608FD">
            <w:pPr>
              <w:pStyle w:val="TabletextrowsAgency"/>
              <w:spacing w:line="240" w:lineRule="auto"/>
            </w:pPr>
          </w:p>
        </w:tc>
      </w:tr>
      <w:tr w:rsidR="00252C05" w:rsidRPr="00387F70" w14:paraId="351DF702" w14:textId="77777777" w:rsidTr="00416A4F">
        <w:tc>
          <w:tcPr>
            <w:tcW w:w="645" w:type="pct"/>
            <w:shd w:val="clear" w:color="auto" w:fill="E1E3F2"/>
          </w:tcPr>
          <w:p w14:paraId="2BA6EF98" w14:textId="5999E1DD" w:rsidR="00252C05" w:rsidRPr="00252C05" w:rsidRDefault="00252C05" w:rsidP="009608FD">
            <w:pPr>
              <w:pStyle w:val="TabletextrowsAgency"/>
              <w:spacing w:line="240" w:lineRule="auto"/>
            </w:pPr>
            <w:r>
              <w:t>218-221</w:t>
            </w:r>
          </w:p>
        </w:tc>
        <w:tc>
          <w:tcPr>
            <w:tcW w:w="812" w:type="pct"/>
            <w:shd w:val="clear" w:color="auto" w:fill="E1E3F2"/>
          </w:tcPr>
          <w:p w14:paraId="3E425C15" w14:textId="77777777" w:rsidR="00252C05" w:rsidRPr="00252C05" w:rsidRDefault="00252C05" w:rsidP="009608FD">
            <w:pPr>
              <w:pStyle w:val="TabletextrowsAgency"/>
              <w:spacing w:line="240" w:lineRule="auto"/>
            </w:pPr>
          </w:p>
        </w:tc>
        <w:tc>
          <w:tcPr>
            <w:tcW w:w="2006" w:type="pct"/>
            <w:shd w:val="clear" w:color="auto" w:fill="E1E3F2"/>
          </w:tcPr>
          <w:p w14:paraId="648AF85C" w14:textId="77777777" w:rsidR="00252C05" w:rsidRDefault="00252C05" w:rsidP="00252C05">
            <w:pPr>
              <w:pStyle w:val="TabletextrowsAgency"/>
              <w:spacing w:line="240" w:lineRule="auto"/>
            </w:pPr>
            <w:r>
              <w:t>Comment</w:t>
            </w:r>
            <w:r w:rsidRPr="00B822FC">
              <w:t>:</w:t>
            </w:r>
          </w:p>
          <w:p w14:paraId="4266D2B7" w14:textId="5C1B2189" w:rsidR="00252C05" w:rsidRDefault="00101795" w:rsidP="00252C05">
            <w:pPr>
              <w:pStyle w:val="TabletextrowsAgency"/>
              <w:spacing w:line="240" w:lineRule="auto"/>
            </w:pPr>
            <w:r>
              <w:t>T</w:t>
            </w:r>
            <w:r w:rsidR="00252C05">
              <w:t>he section “it is likely that the applicant will be able to provide comprehensive data” now include</w:t>
            </w:r>
            <w:r>
              <w:t>s</w:t>
            </w:r>
            <w:r w:rsidR="00252C05">
              <w:t xml:space="preserve"> a reference to the </w:t>
            </w:r>
            <w:r>
              <w:t>o</w:t>
            </w:r>
            <w:r w:rsidR="00252C05">
              <w:t xml:space="preserve">rphan medicinal product and </w:t>
            </w:r>
            <w:r>
              <w:t>the</w:t>
            </w:r>
            <w:r w:rsidR="00252C05">
              <w:t xml:space="preserve"> obligation “to consider the suitability of the data to be generated for confirmation of the </w:t>
            </w:r>
            <w:r>
              <w:t>orphan designation</w:t>
            </w:r>
            <w:r w:rsidR="00252C05">
              <w:t xml:space="preserve"> at the time of the </w:t>
            </w:r>
            <w:r w:rsidR="00EA59E3">
              <w:t xml:space="preserve">conditional </w:t>
            </w:r>
            <w:r w:rsidR="00252C05">
              <w:t xml:space="preserve">marketing authorisation”. </w:t>
            </w:r>
            <w:r>
              <w:br/>
            </w:r>
          </w:p>
          <w:p w14:paraId="7DAE8287" w14:textId="17E26FFF" w:rsidR="00252C05" w:rsidRDefault="00101795" w:rsidP="00252C05">
            <w:pPr>
              <w:pStyle w:val="TabletextrowsAgency"/>
              <w:spacing w:line="240" w:lineRule="auto"/>
            </w:pPr>
            <w:r>
              <w:t>EFPIA</w:t>
            </w:r>
            <w:r w:rsidR="00252C05">
              <w:t xml:space="preserve"> understands that following Protocol Assistance to agree on the level of evidence required to confirm the orphan designation (i.e. significant benefit), the data submitted for the conditional marketing authorisation would be sufficient for </w:t>
            </w:r>
            <w:r w:rsidR="00252C05">
              <w:lastRenderedPageBreak/>
              <w:t xml:space="preserve">the confirmation of the orphan status at that time. </w:t>
            </w:r>
          </w:p>
          <w:p w14:paraId="2AD28342" w14:textId="77777777" w:rsidR="00252C05" w:rsidRDefault="00252C05" w:rsidP="00252C05">
            <w:pPr>
              <w:pStyle w:val="TabletextrowsAgency"/>
              <w:spacing w:line="240" w:lineRule="auto"/>
            </w:pPr>
          </w:p>
          <w:p w14:paraId="69024B86" w14:textId="64EF3A57" w:rsidR="00252C05" w:rsidRDefault="00252C05" w:rsidP="00252C05">
            <w:pPr>
              <w:pStyle w:val="TabletextrowsAgency"/>
              <w:spacing w:line="240" w:lineRule="auto"/>
            </w:pPr>
            <w:r w:rsidRPr="00B822FC">
              <w:t>Proposed change:</w:t>
            </w:r>
          </w:p>
          <w:p w14:paraId="181837A3" w14:textId="77777777" w:rsidR="00252C05" w:rsidRPr="00B822FC" w:rsidRDefault="00252C05" w:rsidP="00252C05">
            <w:pPr>
              <w:pStyle w:val="TabletextrowsAgency"/>
              <w:spacing w:line="240" w:lineRule="auto"/>
            </w:pPr>
            <w:r>
              <w:t xml:space="preserve">Line 221: at time of </w:t>
            </w:r>
            <w:r w:rsidRPr="00FF7134">
              <w:rPr>
                <w:b/>
              </w:rPr>
              <w:t>conditional</w:t>
            </w:r>
            <w:r>
              <w:t xml:space="preserve"> marketing authorisation.</w:t>
            </w:r>
          </w:p>
          <w:p w14:paraId="12D35E82" w14:textId="77777777" w:rsidR="00252C05" w:rsidRPr="00252C05" w:rsidRDefault="00252C05" w:rsidP="009608FD">
            <w:pPr>
              <w:pStyle w:val="TabletextrowsAgency"/>
              <w:spacing w:line="240" w:lineRule="auto"/>
            </w:pPr>
          </w:p>
        </w:tc>
        <w:tc>
          <w:tcPr>
            <w:tcW w:w="1537" w:type="pct"/>
            <w:shd w:val="clear" w:color="auto" w:fill="E1E3F2"/>
          </w:tcPr>
          <w:p w14:paraId="51DD62A3" w14:textId="77777777" w:rsidR="00252C05" w:rsidRPr="00252C05" w:rsidRDefault="00252C05" w:rsidP="009608FD">
            <w:pPr>
              <w:pStyle w:val="TabletextrowsAgency"/>
              <w:spacing w:line="240" w:lineRule="auto"/>
            </w:pPr>
          </w:p>
        </w:tc>
      </w:tr>
      <w:tr w:rsidR="00F06E3C" w:rsidRPr="00387F70" w14:paraId="425A6A11" w14:textId="77777777" w:rsidTr="00416A4F">
        <w:tc>
          <w:tcPr>
            <w:tcW w:w="645" w:type="pct"/>
            <w:shd w:val="clear" w:color="auto" w:fill="E1E3F2"/>
          </w:tcPr>
          <w:p w14:paraId="4F9804A7" w14:textId="21A3E060" w:rsidR="00F06E3C" w:rsidRDefault="00F06E3C" w:rsidP="009608FD">
            <w:pPr>
              <w:pStyle w:val="TabletextrowsAgency"/>
              <w:spacing w:line="240" w:lineRule="auto"/>
            </w:pPr>
            <w:r>
              <w:lastRenderedPageBreak/>
              <w:t>230</w:t>
            </w:r>
          </w:p>
        </w:tc>
        <w:tc>
          <w:tcPr>
            <w:tcW w:w="812" w:type="pct"/>
            <w:shd w:val="clear" w:color="auto" w:fill="E1E3F2"/>
          </w:tcPr>
          <w:p w14:paraId="15F75D5A" w14:textId="77777777" w:rsidR="00F06E3C" w:rsidRPr="00252C05" w:rsidRDefault="00F06E3C" w:rsidP="009608FD">
            <w:pPr>
              <w:pStyle w:val="TabletextrowsAgency"/>
              <w:spacing w:line="240" w:lineRule="auto"/>
            </w:pPr>
          </w:p>
        </w:tc>
        <w:tc>
          <w:tcPr>
            <w:tcW w:w="2006" w:type="pct"/>
            <w:shd w:val="clear" w:color="auto" w:fill="E1E3F2"/>
          </w:tcPr>
          <w:p w14:paraId="3E7613C1" w14:textId="77777777" w:rsidR="00F06E3C" w:rsidRPr="00F06E3C" w:rsidRDefault="00F06E3C" w:rsidP="00F06E3C">
            <w:pPr>
              <w:pStyle w:val="TabletextrowsAgency"/>
            </w:pPr>
            <w:r w:rsidRPr="00F06E3C">
              <w:t>Comment: Please consider development of a vaccine which is administered to healthy subjects instead of patients</w:t>
            </w:r>
          </w:p>
          <w:p w14:paraId="52E09CFE" w14:textId="77777777" w:rsidR="00F06E3C" w:rsidRPr="00F06E3C" w:rsidRDefault="00F06E3C" w:rsidP="00F06E3C">
            <w:pPr>
              <w:pStyle w:val="TabletextrowsAgency"/>
            </w:pPr>
          </w:p>
          <w:p w14:paraId="0DF399DD" w14:textId="77777777" w:rsidR="00F06E3C" w:rsidRPr="00F06E3C" w:rsidRDefault="00F06E3C" w:rsidP="00F06E3C">
            <w:pPr>
              <w:pStyle w:val="TabletextrowsAgency"/>
            </w:pPr>
            <w:r w:rsidRPr="00F06E3C">
              <w:t xml:space="preserve">Proposed change (if any): </w:t>
            </w:r>
          </w:p>
          <w:p w14:paraId="556261BD" w14:textId="77777777" w:rsidR="00F06E3C" w:rsidRPr="00F06E3C" w:rsidRDefault="00F06E3C" w:rsidP="00F06E3C">
            <w:pPr>
              <w:pStyle w:val="TabletextrowsAgency"/>
              <w:numPr>
                <w:ilvl w:val="0"/>
                <w:numId w:val="43"/>
              </w:numPr>
            </w:pPr>
            <w:r w:rsidRPr="00F06E3C">
              <w:rPr>
                <w:b/>
                <w:i/>
              </w:rPr>
              <w:t xml:space="preserve">Study </w:t>
            </w:r>
            <w:r w:rsidRPr="00F06E3C">
              <w:rPr>
                <w:b/>
                <w:i/>
                <w:strike/>
              </w:rPr>
              <w:t>Patient</w:t>
            </w:r>
            <w:r w:rsidRPr="00F06E3C">
              <w:t xml:space="preserve"> population and the number of </w:t>
            </w:r>
            <w:r w:rsidRPr="00F06E3C">
              <w:rPr>
                <w:b/>
                <w:i/>
              </w:rPr>
              <w:t>subjects/</w:t>
            </w:r>
            <w:r w:rsidRPr="00F06E3C">
              <w:t>patients to be included</w:t>
            </w:r>
          </w:p>
          <w:p w14:paraId="4DC501A3" w14:textId="77777777" w:rsidR="00F06E3C" w:rsidRDefault="00F06E3C" w:rsidP="00252C05">
            <w:pPr>
              <w:pStyle w:val="TabletextrowsAgency"/>
              <w:spacing w:line="240" w:lineRule="auto"/>
            </w:pPr>
          </w:p>
        </w:tc>
        <w:tc>
          <w:tcPr>
            <w:tcW w:w="1537" w:type="pct"/>
            <w:shd w:val="clear" w:color="auto" w:fill="E1E3F2"/>
          </w:tcPr>
          <w:p w14:paraId="19DCB00C" w14:textId="77777777" w:rsidR="00F06E3C" w:rsidRPr="00252C05" w:rsidRDefault="00F06E3C" w:rsidP="009608FD">
            <w:pPr>
              <w:pStyle w:val="TabletextrowsAgency"/>
              <w:spacing w:line="240" w:lineRule="auto"/>
            </w:pPr>
          </w:p>
        </w:tc>
      </w:tr>
      <w:tr w:rsidR="00252C05" w:rsidRPr="00387F70" w14:paraId="2EF1673C" w14:textId="77777777" w:rsidTr="00416A4F">
        <w:tc>
          <w:tcPr>
            <w:tcW w:w="645" w:type="pct"/>
            <w:shd w:val="clear" w:color="auto" w:fill="E1E3F2"/>
          </w:tcPr>
          <w:p w14:paraId="312835AB" w14:textId="7E1244F5" w:rsidR="00252C05" w:rsidRPr="00252C05" w:rsidRDefault="00252C05" w:rsidP="009608FD">
            <w:pPr>
              <w:pStyle w:val="TabletextrowsAgency"/>
              <w:spacing w:line="240" w:lineRule="auto"/>
            </w:pPr>
            <w:r>
              <w:t>247</w:t>
            </w:r>
          </w:p>
        </w:tc>
        <w:tc>
          <w:tcPr>
            <w:tcW w:w="812" w:type="pct"/>
            <w:shd w:val="clear" w:color="auto" w:fill="E1E3F2"/>
          </w:tcPr>
          <w:p w14:paraId="6E9FAB13" w14:textId="77777777" w:rsidR="00252C05" w:rsidRPr="00252C05" w:rsidRDefault="00252C05" w:rsidP="009608FD">
            <w:pPr>
              <w:pStyle w:val="TabletextrowsAgency"/>
              <w:spacing w:line="240" w:lineRule="auto"/>
            </w:pPr>
          </w:p>
        </w:tc>
        <w:tc>
          <w:tcPr>
            <w:tcW w:w="2006" w:type="pct"/>
            <w:shd w:val="clear" w:color="auto" w:fill="E1E3F2"/>
          </w:tcPr>
          <w:p w14:paraId="42931652" w14:textId="77777777" w:rsidR="00252C05" w:rsidRDefault="00252C05" w:rsidP="00252C05">
            <w:pPr>
              <w:pStyle w:val="TabletextrowsAgency"/>
              <w:spacing w:line="240" w:lineRule="auto"/>
            </w:pPr>
            <w:r>
              <w:t>Comment</w:t>
            </w:r>
            <w:r w:rsidRPr="00B822FC">
              <w:t>:</w:t>
            </w:r>
          </w:p>
          <w:p w14:paraId="1FCC2560" w14:textId="77777777" w:rsidR="00252C05" w:rsidRDefault="00252C05" w:rsidP="00252C05">
            <w:pPr>
              <w:pStyle w:val="TabletextrowsAgency"/>
              <w:spacing w:line="240" w:lineRule="auto"/>
            </w:pPr>
            <w:r>
              <w:t>For clarity of the reference</w:t>
            </w:r>
          </w:p>
          <w:p w14:paraId="75C2A8B1" w14:textId="77777777" w:rsidR="00252C05" w:rsidRDefault="00252C05" w:rsidP="00252C05">
            <w:pPr>
              <w:pStyle w:val="TabletextrowsAgency"/>
              <w:spacing w:line="240" w:lineRule="auto"/>
            </w:pPr>
          </w:p>
          <w:p w14:paraId="47CE7FD1" w14:textId="489DF7FE" w:rsidR="00252C05" w:rsidRPr="00B822FC" w:rsidRDefault="00252C05" w:rsidP="00252C05">
            <w:pPr>
              <w:pStyle w:val="TabletextrowsAgency"/>
              <w:spacing w:line="240" w:lineRule="auto"/>
            </w:pPr>
            <w:r w:rsidRPr="00B822FC">
              <w:t>Proposed change:</w:t>
            </w:r>
          </w:p>
          <w:p w14:paraId="3A9BC3D5" w14:textId="77777777" w:rsidR="00252C05" w:rsidRDefault="00252C05" w:rsidP="00252C05">
            <w:pPr>
              <w:pStyle w:val="TabletextrowsAgency"/>
              <w:spacing w:line="240" w:lineRule="auto"/>
            </w:pPr>
            <w:r>
              <w:t>Also Article 4 paragraph 2 of the Commission Regulation EC No 507/2006 specifies that....</w:t>
            </w:r>
          </w:p>
          <w:p w14:paraId="7E72DC74" w14:textId="580A55F5" w:rsidR="00FC5406" w:rsidRPr="00252C05" w:rsidRDefault="00FC5406" w:rsidP="00252C05">
            <w:pPr>
              <w:pStyle w:val="TabletextrowsAgency"/>
              <w:spacing w:line="240" w:lineRule="auto"/>
            </w:pPr>
          </w:p>
        </w:tc>
        <w:tc>
          <w:tcPr>
            <w:tcW w:w="1537" w:type="pct"/>
            <w:shd w:val="clear" w:color="auto" w:fill="E1E3F2"/>
          </w:tcPr>
          <w:p w14:paraId="1780455B" w14:textId="77777777" w:rsidR="00252C05" w:rsidRPr="00252C05" w:rsidRDefault="00252C05" w:rsidP="009608FD">
            <w:pPr>
              <w:pStyle w:val="TabletextrowsAgency"/>
              <w:spacing w:line="240" w:lineRule="auto"/>
            </w:pPr>
          </w:p>
        </w:tc>
      </w:tr>
      <w:tr w:rsidR="00897646" w:rsidRPr="00387F70" w14:paraId="3AB4178E" w14:textId="77777777" w:rsidTr="00416A4F">
        <w:tc>
          <w:tcPr>
            <w:tcW w:w="645" w:type="pct"/>
            <w:shd w:val="clear" w:color="auto" w:fill="E1E3F2"/>
          </w:tcPr>
          <w:p w14:paraId="0C255C7A" w14:textId="77777777" w:rsidR="009608FD" w:rsidRPr="002E33BA" w:rsidRDefault="008E097D" w:rsidP="009608FD">
            <w:pPr>
              <w:pStyle w:val="TabletextrowsAgency"/>
              <w:spacing w:line="240" w:lineRule="auto"/>
            </w:pPr>
            <w:r w:rsidRPr="002E33BA">
              <w:t>262-272</w:t>
            </w:r>
          </w:p>
        </w:tc>
        <w:tc>
          <w:tcPr>
            <w:tcW w:w="812" w:type="pct"/>
            <w:shd w:val="clear" w:color="auto" w:fill="E1E3F2"/>
          </w:tcPr>
          <w:p w14:paraId="105974E9" w14:textId="77777777" w:rsidR="009608FD" w:rsidRPr="002E33BA" w:rsidRDefault="009608FD" w:rsidP="009608FD">
            <w:pPr>
              <w:pStyle w:val="TabletextrowsAgency"/>
              <w:spacing w:line="240" w:lineRule="auto"/>
              <w:rPr>
                <w:i/>
              </w:rPr>
            </w:pPr>
          </w:p>
        </w:tc>
        <w:tc>
          <w:tcPr>
            <w:tcW w:w="2006" w:type="pct"/>
            <w:shd w:val="clear" w:color="auto" w:fill="E1E3F2"/>
          </w:tcPr>
          <w:p w14:paraId="0DFA2548" w14:textId="77777777" w:rsidR="00752C27" w:rsidRPr="002E33BA" w:rsidRDefault="00D729AD" w:rsidP="009608FD">
            <w:pPr>
              <w:pStyle w:val="TabletextrowsAgency"/>
              <w:spacing w:line="240" w:lineRule="auto"/>
            </w:pPr>
            <w:r w:rsidRPr="002E33BA">
              <w:t>Comment:</w:t>
            </w:r>
            <w:r w:rsidR="00C36B8F" w:rsidRPr="002E33BA">
              <w:t xml:space="preserve"> </w:t>
            </w:r>
          </w:p>
          <w:p w14:paraId="52E6D826" w14:textId="6F3FA3B0" w:rsidR="009608FD" w:rsidRPr="002E33BA" w:rsidRDefault="00C36B8F" w:rsidP="009608FD">
            <w:pPr>
              <w:pStyle w:val="TabletextrowsAgency"/>
              <w:spacing w:line="240" w:lineRule="auto"/>
            </w:pPr>
            <w:r w:rsidRPr="002E33BA">
              <w:t>The revised draft guideline provides clarification on fulfilment of unmet medical needs, and provides an additional situation when medicines that provide major improvements in patient care over existing therapies can be eligible in certain cases. However the guideline states “In exceptional cases</w:t>
            </w:r>
            <w:r w:rsidR="00B24592" w:rsidRPr="002E33BA">
              <w:t xml:space="preserve"> </w:t>
            </w:r>
            <w:r w:rsidRPr="002E33BA">
              <w:t>…”</w:t>
            </w:r>
            <w:r w:rsidR="004E0E39">
              <w:t xml:space="preserve"> </w:t>
            </w:r>
            <w:r w:rsidR="00101795">
              <w:t>which, however,</w:t>
            </w:r>
            <w:r w:rsidRPr="002E33BA">
              <w:t xml:space="preserve"> does not seem to be opening up the eligibility to fulfil unmet medical need and thereby facilitating future uptake for CMA. </w:t>
            </w:r>
          </w:p>
          <w:p w14:paraId="6BD16CF9" w14:textId="77777777" w:rsidR="0006643D" w:rsidRDefault="0006643D" w:rsidP="0006643D">
            <w:pPr>
              <w:pStyle w:val="TabletextrowsAgency"/>
              <w:spacing w:line="240" w:lineRule="auto"/>
            </w:pPr>
            <w:r>
              <w:t xml:space="preserve">By making reference to “improvements to patient care”, this section primarily captures the caregiver’s perspective. It would also be relevant to consider fulfilment of an unmet need from the patient’s perspective, which would be achieved by assessing improvements in health-related Quality Of Life. This </w:t>
            </w:r>
            <w:r>
              <w:lastRenderedPageBreak/>
              <w:t>would also allow to further align with the description of unmet need provided in the guideline on accelerated assessment (lines 90-99)</w:t>
            </w:r>
          </w:p>
          <w:p w14:paraId="7CFF0AE9" w14:textId="77777777" w:rsidR="009608FD" w:rsidRPr="002E33BA" w:rsidRDefault="009608FD" w:rsidP="009608FD">
            <w:pPr>
              <w:pStyle w:val="TabletextrowsAgency"/>
              <w:spacing w:line="240" w:lineRule="auto"/>
              <w:rPr>
                <w:i/>
              </w:rPr>
            </w:pPr>
          </w:p>
          <w:p w14:paraId="1375A2C2" w14:textId="77777DA9" w:rsidR="00752C27" w:rsidRPr="00921B7C" w:rsidRDefault="00C36B8F" w:rsidP="009608FD">
            <w:pPr>
              <w:pStyle w:val="TabletextrowsAgency"/>
              <w:spacing w:line="240" w:lineRule="auto"/>
            </w:pPr>
            <w:r w:rsidRPr="00921B7C">
              <w:t xml:space="preserve">Proposed change: </w:t>
            </w:r>
          </w:p>
          <w:p w14:paraId="5F527611" w14:textId="22F19C6F" w:rsidR="009608FD" w:rsidRPr="00921B7C" w:rsidRDefault="00C36B8F" w:rsidP="009608FD">
            <w:pPr>
              <w:pStyle w:val="TabletextrowsAgency"/>
              <w:spacing w:line="240" w:lineRule="auto"/>
            </w:pPr>
            <w:r w:rsidRPr="00921B7C">
              <w:t>It is suggested that “major improvement” should</w:t>
            </w:r>
            <w:r w:rsidR="007E78DA" w:rsidRPr="00921B7C">
              <w:t xml:space="preserve"> also</w:t>
            </w:r>
            <w:r w:rsidRPr="00921B7C">
              <w:t xml:space="preserve"> include an improved safety profile of the medicinal product concerned.</w:t>
            </w:r>
          </w:p>
          <w:p w14:paraId="56A8FD18" w14:textId="4D534CB0" w:rsidR="000B1242" w:rsidRPr="00921B7C" w:rsidRDefault="00C36B8F" w:rsidP="008547BF">
            <w:pPr>
              <w:pStyle w:val="Default"/>
              <w:rPr>
                <w:sz w:val="18"/>
                <w:szCs w:val="18"/>
              </w:rPr>
            </w:pPr>
            <w:r w:rsidRPr="00921B7C">
              <w:rPr>
                <w:sz w:val="18"/>
                <w:szCs w:val="18"/>
              </w:rPr>
              <w:t>‘</w:t>
            </w:r>
            <w:r w:rsidR="008E097D" w:rsidRPr="00921B7C">
              <w:rPr>
                <w:sz w:val="18"/>
                <w:szCs w:val="18"/>
                <w:u w:val="single"/>
              </w:rPr>
              <w:t xml:space="preserve">In </w:t>
            </w:r>
            <w:r w:rsidR="007C01CC" w:rsidRPr="00921B7C">
              <w:rPr>
                <w:sz w:val="18"/>
                <w:szCs w:val="18"/>
                <w:u w:val="single"/>
              </w:rPr>
              <w:t>justified</w:t>
            </w:r>
            <w:r w:rsidR="008E097D" w:rsidRPr="00921B7C">
              <w:rPr>
                <w:sz w:val="18"/>
                <w:szCs w:val="18"/>
                <w:u w:val="single"/>
              </w:rPr>
              <w:t xml:space="preserve"> cases</w:t>
            </w:r>
            <w:r w:rsidR="008E097D" w:rsidRPr="00921B7C">
              <w:rPr>
                <w:sz w:val="18"/>
                <w:szCs w:val="18"/>
              </w:rPr>
              <w:t xml:space="preserve">, also major improvements to patient care </w:t>
            </w:r>
            <w:r w:rsidR="00405357">
              <w:rPr>
                <w:sz w:val="18"/>
                <w:szCs w:val="18"/>
              </w:rPr>
              <w:t xml:space="preserve">or health related quality of life </w:t>
            </w:r>
            <w:r w:rsidR="008E097D" w:rsidRPr="00921B7C">
              <w:rPr>
                <w:sz w:val="18"/>
                <w:szCs w:val="18"/>
              </w:rPr>
              <w:t xml:space="preserve">could provide a major therapeutic advantage, e.g. if the new treatment is expected to address serious existing issues </w:t>
            </w:r>
            <w:r w:rsidRPr="00921B7C">
              <w:rPr>
                <w:sz w:val="18"/>
                <w:szCs w:val="18"/>
                <w:u w:val="single"/>
              </w:rPr>
              <w:t>including major safety improvements</w:t>
            </w:r>
            <w:r w:rsidRPr="00921B7C">
              <w:rPr>
                <w:sz w:val="18"/>
                <w:szCs w:val="18"/>
              </w:rPr>
              <w:t xml:space="preserve"> </w:t>
            </w:r>
            <w:r w:rsidR="008E097D" w:rsidRPr="00921B7C">
              <w:rPr>
                <w:sz w:val="18"/>
                <w:szCs w:val="18"/>
              </w:rPr>
              <w:t>with treatment compliance or if the treatment allows ambulatory treatment instead of treatment in hospital only.</w:t>
            </w:r>
            <w:r w:rsidR="00B24592" w:rsidRPr="00921B7C">
              <w:rPr>
                <w:sz w:val="18"/>
                <w:szCs w:val="18"/>
              </w:rPr>
              <w:t>’</w:t>
            </w:r>
            <w:r w:rsidR="008E097D" w:rsidRPr="00921B7C">
              <w:rPr>
                <w:sz w:val="18"/>
                <w:szCs w:val="18"/>
              </w:rPr>
              <w:t xml:space="preserve"> </w:t>
            </w:r>
          </w:p>
          <w:p w14:paraId="2D56EAB4" w14:textId="77777777" w:rsidR="00897646" w:rsidRPr="002E33BA" w:rsidRDefault="00897646" w:rsidP="008547BF">
            <w:pPr>
              <w:pStyle w:val="Default"/>
              <w:rPr>
                <w:i/>
              </w:rPr>
            </w:pPr>
          </w:p>
        </w:tc>
        <w:tc>
          <w:tcPr>
            <w:tcW w:w="1537" w:type="pct"/>
            <w:shd w:val="clear" w:color="auto" w:fill="E1E3F2"/>
          </w:tcPr>
          <w:p w14:paraId="7A76CD6F" w14:textId="77777777" w:rsidR="009608FD" w:rsidRPr="002E33BA" w:rsidRDefault="009608FD" w:rsidP="009608FD">
            <w:pPr>
              <w:pStyle w:val="TabletextrowsAgency"/>
              <w:spacing w:line="240" w:lineRule="auto"/>
              <w:rPr>
                <w:i/>
              </w:rPr>
            </w:pPr>
          </w:p>
        </w:tc>
      </w:tr>
      <w:tr w:rsidR="0006643D" w:rsidRPr="00752C27" w14:paraId="4E191DBB" w14:textId="77777777" w:rsidTr="00416A4F">
        <w:tc>
          <w:tcPr>
            <w:tcW w:w="645" w:type="pct"/>
            <w:shd w:val="clear" w:color="auto" w:fill="E1E3F2"/>
          </w:tcPr>
          <w:p w14:paraId="0F416281" w14:textId="2C0252DE" w:rsidR="0006643D" w:rsidRPr="00752C27" w:rsidRDefault="0006643D" w:rsidP="008547BF">
            <w:pPr>
              <w:pStyle w:val="TabletextrowsAgency"/>
              <w:spacing w:line="240" w:lineRule="auto"/>
            </w:pPr>
            <w:r>
              <w:lastRenderedPageBreak/>
              <w:t xml:space="preserve">269-272 </w:t>
            </w:r>
          </w:p>
        </w:tc>
        <w:tc>
          <w:tcPr>
            <w:tcW w:w="812" w:type="pct"/>
            <w:shd w:val="clear" w:color="auto" w:fill="E1E3F2"/>
          </w:tcPr>
          <w:p w14:paraId="5A6CB37F" w14:textId="77777777" w:rsidR="0006643D" w:rsidRPr="00752C27" w:rsidRDefault="0006643D" w:rsidP="008547BF">
            <w:pPr>
              <w:pStyle w:val="TabletextrowsAgency"/>
              <w:spacing w:line="240" w:lineRule="auto"/>
            </w:pPr>
          </w:p>
        </w:tc>
        <w:tc>
          <w:tcPr>
            <w:tcW w:w="2006" w:type="pct"/>
            <w:shd w:val="clear" w:color="auto" w:fill="E1E3F2"/>
          </w:tcPr>
          <w:p w14:paraId="365815F3" w14:textId="77777777" w:rsidR="00BF05C6" w:rsidRDefault="00BF05C6" w:rsidP="00BF05C6">
            <w:pPr>
              <w:pStyle w:val="TabletextrowsAgency"/>
              <w:spacing w:line="240" w:lineRule="auto"/>
            </w:pPr>
            <w:r>
              <w:t>Comment</w:t>
            </w:r>
            <w:r w:rsidRPr="00B822FC">
              <w:t>:</w:t>
            </w:r>
          </w:p>
          <w:p w14:paraId="7C974CD0" w14:textId="3E1CBDCC" w:rsidR="00BF05C6" w:rsidRDefault="00BF05C6" w:rsidP="00BF05C6">
            <w:pPr>
              <w:pStyle w:val="TabletextrowsAgency"/>
              <w:spacing w:line="240" w:lineRule="auto"/>
            </w:pPr>
            <w:r>
              <w:t xml:space="preserve">We welcome the close collaboration between CHMP and COMP in such a situations. A more dynamic and synergic collaboration will help avoiding recent case of delay. </w:t>
            </w:r>
            <w:r w:rsidR="004E0E39">
              <w:t>Clarification on t</w:t>
            </w:r>
            <w:r>
              <w:t xml:space="preserve">imelines and impact on the COMP procedure would be welcomed. </w:t>
            </w:r>
          </w:p>
          <w:p w14:paraId="6C4EEEB4" w14:textId="0C227B42" w:rsidR="00BF05C6" w:rsidRPr="002E33BA" w:rsidRDefault="004E0E39" w:rsidP="00BF05C6">
            <w:pPr>
              <w:pStyle w:val="TabletextrowsAgency"/>
              <w:spacing w:line="240" w:lineRule="auto"/>
            </w:pPr>
            <w:r>
              <w:t>In addition, it would be helpful if the guidance could clarify</w:t>
            </w:r>
            <w:r w:rsidR="0068198D">
              <w:t xml:space="preserve"> </w:t>
            </w:r>
            <w:r w:rsidR="00BF05C6" w:rsidRPr="002E33BA">
              <w:t>the process regarding the maintenance of orphan designation report that is submitted by the applicant at the same time as the MAA</w:t>
            </w:r>
            <w:r>
              <w:t>.</w:t>
            </w:r>
          </w:p>
          <w:p w14:paraId="172EF7AA" w14:textId="77777777" w:rsidR="0006643D" w:rsidRPr="00752C27" w:rsidRDefault="0006643D" w:rsidP="00780385">
            <w:pPr>
              <w:pStyle w:val="TabletextrowsAgency"/>
              <w:spacing w:line="240" w:lineRule="auto"/>
            </w:pPr>
          </w:p>
        </w:tc>
        <w:tc>
          <w:tcPr>
            <w:tcW w:w="1537" w:type="pct"/>
            <w:shd w:val="clear" w:color="auto" w:fill="E1E3F2"/>
          </w:tcPr>
          <w:p w14:paraId="7FDFF724" w14:textId="77777777" w:rsidR="0006643D" w:rsidRPr="00752C27" w:rsidRDefault="0006643D" w:rsidP="008547BF">
            <w:pPr>
              <w:pStyle w:val="TabletextrowsAgency"/>
              <w:spacing w:line="240" w:lineRule="auto"/>
            </w:pPr>
          </w:p>
        </w:tc>
      </w:tr>
      <w:tr w:rsidR="00780385" w:rsidRPr="00752C27" w14:paraId="465CC2E3" w14:textId="77777777" w:rsidTr="00416A4F">
        <w:tc>
          <w:tcPr>
            <w:tcW w:w="645" w:type="pct"/>
            <w:shd w:val="clear" w:color="auto" w:fill="E1E3F2"/>
          </w:tcPr>
          <w:p w14:paraId="29F882B8" w14:textId="77777777" w:rsidR="00780385" w:rsidRPr="00752C27" w:rsidRDefault="00780385" w:rsidP="008547BF">
            <w:pPr>
              <w:pStyle w:val="TabletextrowsAgency"/>
              <w:spacing w:line="240" w:lineRule="auto"/>
            </w:pPr>
            <w:r w:rsidRPr="00752C27">
              <w:t>304-305</w:t>
            </w:r>
          </w:p>
        </w:tc>
        <w:tc>
          <w:tcPr>
            <w:tcW w:w="812" w:type="pct"/>
            <w:shd w:val="clear" w:color="auto" w:fill="E1E3F2"/>
          </w:tcPr>
          <w:p w14:paraId="3DBBA868" w14:textId="77777777" w:rsidR="00780385" w:rsidRPr="00752C27" w:rsidRDefault="00780385" w:rsidP="008547BF">
            <w:pPr>
              <w:pStyle w:val="TabletextrowsAgency"/>
              <w:spacing w:line="240" w:lineRule="auto"/>
            </w:pPr>
          </w:p>
        </w:tc>
        <w:tc>
          <w:tcPr>
            <w:tcW w:w="2006" w:type="pct"/>
            <w:shd w:val="clear" w:color="auto" w:fill="E1E3F2"/>
          </w:tcPr>
          <w:p w14:paraId="64F35FE9" w14:textId="77777777" w:rsidR="00752C27" w:rsidRPr="00752C27" w:rsidRDefault="00780385" w:rsidP="00780385">
            <w:pPr>
              <w:pStyle w:val="TabletextrowsAgency"/>
              <w:spacing w:line="240" w:lineRule="auto"/>
            </w:pPr>
            <w:r w:rsidRPr="00752C27">
              <w:t xml:space="preserve">Comment: </w:t>
            </w:r>
          </w:p>
          <w:p w14:paraId="63387645" w14:textId="67B3581E" w:rsidR="00780385" w:rsidRPr="00752C27" w:rsidRDefault="00780385" w:rsidP="00780385">
            <w:pPr>
              <w:pStyle w:val="TabletextrowsAgency"/>
              <w:spacing w:line="240" w:lineRule="auto"/>
            </w:pPr>
            <w:r w:rsidRPr="00752C27">
              <w:t xml:space="preserve">Clarification regarding the section numbering. </w:t>
            </w:r>
          </w:p>
          <w:p w14:paraId="081E22C4" w14:textId="77777777" w:rsidR="00780385" w:rsidRPr="00752C27" w:rsidRDefault="00780385" w:rsidP="00780385">
            <w:pPr>
              <w:pStyle w:val="TabletextrowsAgency"/>
              <w:spacing w:line="240" w:lineRule="auto"/>
            </w:pPr>
          </w:p>
          <w:p w14:paraId="644D1CFA" w14:textId="770D0890" w:rsidR="00752C27" w:rsidRPr="00752C27" w:rsidRDefault="00780385" w:rsidP="00780385">
            <w:pPr>
              <w:pStyle w:val="TabletextrowsAgency"/>
              <w:spacing w:line="240" w:lineRule="auto"/>
            </w:pPr>
            <w:r w:rsidRPr="00752C27">
              <w:t xml:space="preserve">Proposed change: </w:t>
            </w:r>
          </w:p>
          <w:p w14:paraId="072869AF" w14:textId="7D5D8772" w:rsidR="00780385" w:rsidRPr="00752C27" w:rsidRDefault="00780385" w:rsidP="00780385">
            <w:pPr>
              <w:pStyle w:val="TabletextrowsAgency"/>
              <w:spacing w:line="240" w:lineRule="auto"/>
            </w:pPr>
            <w:r w:rsidRPr="00752C27">
              <w:t xml:space="preserve">“Please see also section </w:t>
            </w:r>
            <w:r w:rsidRPr="004E0E39">
              <w:rPr>
                <w:u w:val="single"/>
              </w:rPr>
              <w:t>4.1.2.(b)</w:t>
            </w:r>
            <w:r w:rsidRPr="00752C27">
              <w:t xml:space="preserve"> above regarding the scientific advice on development programme for products intended for conditional marketing authorisation and the recommended approach of prospective scenario building”.</w:t>
            </w:r>
          </w:p>
          <w:p w14:paraId="346B260F" w14:textId="77777777" w:rsidR="00780385" w:rsidRPr="00752C27" w:rsidRDefault="00780385" w:rsidP="008547BF">
            <w:pPr>
              <w:pStyle w:val="TabletextrowsAgency"/>
              <w:spacing w:line="240" w:lineRule="auto"/>
            </w:pPr>
          </w:p>
        </w:tc>
        <w:tc>
          <w:tcPr>
            <w:tcW w:w="1537" w:type="pct"/>
            <w:shd w:val="clear" w:color="auto" w:fill="E1E3F2"/>
          </w:tcPr>
          <w:p w14:paraId="0D9FCBDE" w14:textId="77777777" w:rsidR="00780385" w:rsidRPr="00752C27" w:rsidRDefault="00780385" w:rsidP="008547BF">
            <w:pPr>
              <w:pStyle w:val="TabletextrowsAgency"/>
              <w:spacing w:line="240" w:lineRule="auto"/>
            </w:pPr>
          </w:p>
        </w:tc>
      </w:tr>
      <w:tr w:rsidR="00C06978" w:rsidRPr="00752C27" w14:paraId="73CE9ECE" w14:textId="77777777" w:rsidTr="00416A4F">
        <w:tc>
          <w:tcPr>
            <w:tcW w:w="645" w:type="pct"/>
            <w:shd w:val="clear" w:color="auto" w:fill="E1E3F2"/>
          </w:tcPr>
          <w:p w14:paraId="57180108" w14:textId="71F49353" w:rsidR="00C06978" w:rsidRDefault="00C06978" w:rsidP="008547BF">
            <w:pPr>
              <w:pStyle w:val="TabletextrowsAgency"/>
              <w:spacing w:line="240" w:lineRule="auto"/>
            </w:pPr>
            <w:r>
              <w:lastRenderedPageBreak/>
              <w:t>304</w:t>
            </w:r>
          </w:p>
          <w:p w14:paraId="5F9BAACE" w14:textId="77777777" w:rsidR="00C06978" w:rsidRDefault="00C06978" w:rsidP="008547BF">
            <w:pPr>
              <w:pStyle w:val="TabletextrowsAgency"/>
              <w:spacing w:line="240" w:lineRule="auto"/>
            </w:pPr>
            <w:r>
              <w:t>320</w:t>
            </w:r>
          </w:p>
          <w:p w14:paraId="4E8B558E" w14:textId="4EC4C5F9" w:rsidR="00C06978" w:rsidRPr="00752C27" w:rsidRDefault="00C06978" w:rsidP="008547BF">
            <w:pPr>
              <w:pStyle w:val="TabletextrowsAgency"/>
              <w:spacing w:line="240" w:lineRule="auto"/>
            </w:pPr>
            <w:r>
              <w:t>395</w:t>
            </w:r>
          </w:p>
        </w:tc>
        <w:tc>
          <w:tcPr>
            <w:tcW w:w="812" w:type="pct"/>
            <w:shd w:val="clear" w:color="auto" w:fill="E1E3F2"/>
          </w:tcPr>
          <w:p w14:paraId="525E07F8" w14:textId="77777777" w:rsidR="00C06978" w:rsidRPr="00752C27" w:rsidRDefault="00C06978" w:rsidP="008547BF">
            <w:pPr>
              <w:pStyle w:val="TabletextrowsAgency"/>
              <w:spacing w:line="240" w:lineRule="auto"/>
            </w:pPr>
          </w:p>
        </w:tc>
        <w:tc>
          <w:tcPr>
            <w:tcW w:w="2006" w:type="pct"/>
            <w:shd w:val="clear" w:color="auto" w:fill="E1E3F2"/>
          </w:tcPr>
          <w:p w14:paraId="365C7365" w14:textId="77777777" w:rsidR="00C06978" w:rsidRDefault="00C06978" w:rsidP="00C06978">
            <w:pPr>
              <w:pStyle w:val="TabletextrowsAgency"/>
              <w:spacing w:line="240" w:lineRule="auto"/>
            </w:pPr>
            <w:r>
              <w:t>Comment</w:t>
            </w:r>
            <w:r w:rsidRPr="00B822FC">
              <w:t>:</w:t>
            </w:r>
          </w:p>
          <w:p w14:paraId="13C3B73F" w14:textId="77777777" w:rsidR="00C06978" w:rsidRDefault="00C06978" w:rsidP="00C06978">
            <w:pPr>
              <w:pStyle w:val="TabletextrowsAgency"/>
              <w:spacing w:line="240" w:lineRule="auto"/>
            </w:pPr>
            <w:r>
              <w:t>Section to be corrected</w:t>
            </w:r>
          </w:p>
          <w:p w14:paraId="56599F49" w14:textId="77777777" w:rsidR="00C06978" w:rsidRDefault="00C06978" w:rsidP="00C06978">
            <w:pPr>
              <w:pStyle w:val="TabletextrowsAgency"/>
              <w:spacing w:line="240" w:lineRule="auto"/>
            </w:pPr>
          </w:p>
          <w:p w14:paraId="4740A496" w14:textId="264D826A" w:rsidR="00C06978" w:rsidRDefault="00C06978" w:rsidP="00C06978">
            <w:pPr>
              <w:pStyle w:val="TabletextrowsAgency"/>
              <w:spacing w:line="240" w:lineRule="auto"/>
            </w:pPr>
            <w:r w:rsidRPr="00B822FC">
              <w:t>Proposed change:</w:t>
            </w:r>
          </w:p>
          <w:p w14:paraId="15F6EC01" w14:textId="77777777" w:rsidR="00C06978" w:rsidRPr="00B822FC" w:rsidRDefault="00C06978" w:rsidP="00C06978">
            <w:pPr>
              <w:pStyle w:val="TabletextrowsAgency"/>
              <w:spacing w:line="240" w:lineRule="auto"/>
            </w:pPr>
            <w:r>
              <w:t>Please see also section 4.1.2 (b)</w:t>
            </w:r>
          </w:p>
          <w:p w14:paraId="7C6497B2" w14:textId="77777777" w:rsidR="00C06978" w:rsidRPr="00752C27" w:rsidRDefault="00C06978" w:rsidP="00FB3CFE">
            <w:pPr>
              <w:pStyle w:val="TabletextrowsAgency"/>
              <w:spacing w:line="240" w:lineRule="auto"/>
            </w:pPr>
          </w:p>
        </w:tc>
        <w:tc>
          <w:tcPr>
            <w:tcW w:w="1537" w:type="pct"/>
            <w:shd w:val="clear" w:color="auto" w:fill="E1E3F2"/>
          </w:tcPr>
          <w:p w14:paraId="3A1C895E" w14:textId="77777777" w:rsidR="00C06978" w:rsidRPr="00752C27" w:rsidRDefault="00C06978" w:rsidP="008547BF">
            <w:pPr>
              <w:pStyle w:val="TabletextrowsAgency"/>
              <w:spacing w:line="240" w:lineRule="auto"/>
            </w:pPr>
          </w:p>
        </w:tc>
      </w:tr>
      <w:tr w:rsidR="00FB3CFE" w:rsidRPr="00752C27" w14:paraId="74C2639E" w14:textId="77777777" w:rsidTr="00416A4F">
        <w:tc>
          <w:tcPr>
            <w:tcW w:w="645" w:type="pct"/>
            <w:shd w:val="clear" w:color="auto" w:fill="E1E3F2"/>
          </w:tcPr>
          <w:p w14:paraId="6FAD63FD" w14:textId="77777777" w:rsidR="00FB3CFE" w:rsidRPr="00752C27" w:rsidRDefault="00FB3CFE" w:rsidP="008547BF">
            <w:pPr>
              <w:pStyle w:val="TabletextrowsAgency"/>
              <w:spacing w:line="240" w:lineRule="auto"/>
            </w:pPr>
            <w:r w:rsidRPr="00752C27">
              <w:t>319-320</w:t>
            </w:r>
          </w:p>
        </w:tc>
        <w:tc>
          <w:tcPr>
            <w:tcW w:w="812" w:type="pct"/>
            <w:shd w:val="clear" w:color="auto" w:fill="E1E3F2"/>
          </w:tcPr>
          <w:p w14:paraId="69E1E5D5" w14:textId="77777777" w:rsidR="00FB3CFE" w:rsidRPr="00752C27" w:rsidRDefault="00FB3CFE" w:rsidP="008547BF">
            <w:pPr>
              <w:pStyle w:val="TabletextrowsAgency"/>
              <w:spacing w:line="240" w:lineRule="auto"/>
            </w:pPr>
          </w:p>
        </w:tc>
        <w:tc>
          <w:tcPr>
            <w:tcW w:w="2006" w:type="pct"/>
            <w:shd w:val="clear" w:color="auto" w:fill="E1E3F2"/>
          </w:tcPr>
          <w:p w14:paraId="1FB915D2" w14:textId="77777777" w:rsidR="00752C27" w:rsidRPr="00752C27" w:rsidRDefault="00FB3CFE" w:rsidP="00FB3CFE">
            <w:pPr>
              <w:pStyle w:val="TabletextrowsAgency"/>
              <w:spacing w:line="240" w:lineRule="auto"/>
            </w:pPr>
            <w:r w:rsidRPr="00752C27">
              <w:t xml:space="preserve">Comment: </w:t>
            </w:r>
          </w:p>
          <w:p w14:paraId="1A3AFF36" w14:textId="1A86CCB1" w:rsidR="00FB3CFE" w:rsidRPr="00752C27" w:rsidRDefault="00FB3CFE" w:rsidP="00FB3CFE">
            <w:pPr>
              <w:pStyle w:val="TabletextrowsAgency"/>
              <w:spacing w:line="240" w:lineRule="auto"/>
            </w:pPr>
            <w:r w:rsidRPr="00752C27">
              <w:t>Clarification regarding the section numbering</w:t>
            </w:r>
          </w:p>
          <w:p w14:paraId="645D847F" w14:textId="77777777" w:rsidR="00FB3CFE" w:rsidRPr="00752C27" w:rsidRDefault="00FB3CFE" w:rsidP="00FB3CFE">
            <w:pPr>
              <w:pStyle w:val="TabletextrowsAgency"/>
              <w:spacing w:line="240" w:lineRule="auto"/>
            </w:pPr>
          </w:p>
          <w:p w14:paraId="191307B2" w14:textId="0690D0A9" w:rsidR="00752C27" w:rsidRPr="00752C27" w:rsidRDefault="00FB3CFE" w:rsidP="00FB3CFE">
            <w:pPr>
              <w:pStyle w:val="TabletextrowsAgency"/>
              <w:spacing w:line="240" w:lineRule="auto"/>
            </w:pPr>
            <w:r w:rsidRPr="00752C27">
              <w:t xml:space="preserve">Proposed change: </w:t>
            </w:r>
          </w:p>
          <w:p w14:paraId="72B0D9B8" w14:textId="0A1AEE84" w:rsidR="00FB3CFE" w:rsidRPr="00752C27" w:rsidRDefault="00FB3CFE" w:rsidP="00FB3CFE">
            <w:pPr>
              <w:pStyle w:val="TabletextrowsAgency"/>
              <w:spacing w:line="240" w:lineRule="auto"/>
            </w:pPr>
            <w:r w:rsidRPr="00752C27">
              <w:t xml:space="preserve">“To ensure consistency of application the response should address the elements set out in section </w:t>
            </w:r>
            <w:r w:rsidRPr="004E0E39">
              <w:rPr>
                <w:u w:val="single"/>
              </w:rPr>
              <w:t>4.1.2</w:t>
            </w:r>
            <w:r w:rsidRPr="00752C27">
              <w:t>.”</w:t>
            </w:r>
          </w:p>
          <w:p w14:paraId="059D6308" w14:textId="77777777" w:rsidR="00FB3CFE" w:rsidRPr="00752C27" w:rsidRDefault="00FB3CFE" w:rsidP="008547BF">
            <w:pPr>
              <w:pStyle w:val="TabletextrowsAgency"/>
              <w:spacing w:line="240" w:lineRule="auto"/>
            </w:pPr>
          </w:p>
        </w:tc>
        <w:tc>
          <w:tcPr>
            <w:tcW w:w="1537" w:type="pct"/>
            <w:shd w:val="clear" w:color="auto" w:fill="E1E3F2"/>
          </w:tcPr>
          <w:p w14:paraId="01ECCEB3" w14:textId="77777777" w:rsidR="00FB3CFE" w:rsidRPr="00752C27" w:rsidRDefault="00FB3CFE" w:rsidP="008547BF">
            <w:pPr>
              <w:pStyle w:val="TabletextrowsAgency"/>
              <w:spacing w:line="240" w:lineRule="auto"/>
            </w:pPr>
          </w:p>
        </w:tc>
      </w:tr>
      <w:tr w:rsidR="0084671C" w:rsidRPr="00752C27" w14:paraId="3B0A9966" w14:textId="77777777" w:rsidTr="00416A4F">
        <w:tc>
          <w:tcPr>
            <w:tcW w:w="645" w:type="pct"/>
            <w:shd w:val="clear" w:color="auto" w:fill="E1E3F2"/>
          </w:tcPr>
          <w:p w14:paraId="60A82D6B" w14:textId="77AC12FF" w:rsidR="0084671C" w:rsidRPr="00752C27" w:rsidRDefault="0084671C" w:rsidP="008547BF">
            <w:pPr>
              <w:pStyle w:val="TabletextrowsAgency"/>
              <w:spacing w:line="240" w:lineRule="auto"/>
            </w:pPr>
            <w:r>
              <w:t xml:space="preserve">Line 329-330 </w:t>
            </w:r>
          </w:p>
        </w:tc>
        <w:tc>
          <w:tcPr>
            <w:tcW w:w="812" w:type="pct"/>
            <w:shd w:val="clear" w:color="auto" w:fill="E1E3F2"/>
          </w:tcPr>
          <w:p w14:paraId="2EE33CE9" w14:textId="77777777" w:rsidR="0084671C" w:rsidRPr="00752C27" w:rsidRDefault="0084671C" w:rsidP="008547BF">
            <w:pPr>
              <w:pStyle w:val="TabletextrowsAgency"/>
              <w:spacing w:line="240" w:lineRule="auto"/>
            </w:pPr>
          </w:p>
        </w:tc>
        <w:tc>
          <w:tcPr>
            <w:tcW w:w="2006" w:type="pct"/>
            <w:shd w:val="clear" w:color="auto" w:fill="E1E3F2"/>
          </w:tcPr>
          <w:p w14:paraId="5421CF92" w14:textId="77777777" w:rsidR="0084671C" w:rsidRPr="002E33BA" w:rsidRDefault="0084671C" w:rsidP="0084671C">
            <w:pPr>
              <w:pStyle w:val="TabletextrowsAgency"/>
              <w:keepNext/>
              <w:keepLines/>
              <w:spacing w:line="240" w:lineRule="auto"/>
            </w:pPr>
            <w:r w:rsidRPr="002E33BA">
              <w:t>Comment:</w:t>
            </w:r>
          </w:p>
          <w:p w14:paraId="3024EDCE" w14:textId="77777777" w:rsidR="0084671C" w:rsidRPr="002E33BA" w:rsidRDefault="0084671C" w:rsidP="0084671C">
            <w:pPr>
              <w:pStyle w:val="TabletextrowsAgency"/>
              <w:keepNext/>
              <w:keepLines/>
              <w:spacing w:line="240" w:lineRule="auto"/>
            </w:pPr>
            <w:r w:rsidRPr="002E33BA">
              <w:t>It would be helpful for the applicant to specify when during scientific review the CHMP assessment/acceptability of a request for CMA will be available,</w:t>
            </w:r>
          </w:p>
          <w:p w14:paraId="13C3C28B" w14:textId="77777777" w:rsidR="0084671C" w:rsidRPr="002E33BA" w:rsidRDefault="0084671C" w:rsidP="0084671C">
            <w:pPr>
              <w:pStyle w:val="TabletextrowsAgency"/>
              <w:keepNext/>
              <w:keepLines/>
              <w:spacing w:line="240" w:lineRule="auto"/>
            </w:pPr>
          </w:p>
          <w:p w14:paraId="580B05A4" w14:textId="29049A34" w:rsidR="0084671C" w:rsidRPr="002E33BA" w:rsidRDefault="0084671C" w:rsidP="0084671C">
            <w:pPr>
              <w:pStyle w:val="TabletextrowsAgency"/>
              <w:spacing w:line="240" w:lineRule="auto"/>
            </w:pPr>
            <w:r w:rsidRPr="002E33BA">
              <w:t xml:space="preserve">Proposed change: </w:t>
            </w:r>
          </w:p>
          <w:p w14:paraId="39E458CB" w14:textId="7F3471F8" w:rsidR="0084671C" w:rsidRPr="002E33BA" w:rsidRDefault="004E0E39" w:rsidP="004E0E39">
            <w:pPr>
              <w:pStyle w:val="TabletextrowsAgency"/>
              <w:spacing w:line="240" w:lineRule="auto"/>
            </w:pPr>
            <w:r>
              <w:t>“</w:t>
            </w:r>
            <w:r w:rsidR="005959E8">
              <w:t>If a conditional marketing authorisation is requested at submission by the applicant, t</w:t>
            </w:r>
            <w:r w:rsidR="0084671C" w:rsidRPr="002E33BA">
              <w:t>he acceptability will be part of the scientific review (Day 120 Assessment Report).</w:t>
            </w:r>
            <w:r>
              <w:t>”</w:t>
            </w:r>
          </w:p>
          <w:p w14:paraId="5EA484B8" w14:textId="77777777" w:rsidR="0084671C" w:rsidRPr="00752C27" w:rsidRDefault="0084671C" w:rsidP="008547BF">
            <w:pPr>
              <w:pStyle w:val="TabletextrowsAgency"/>
              <w:spacing w:line="240" w:lineRule="auto"/>
            </w:pPr>
          </w:p>
        </w:tc>
        <w:tc>
          <w:tcPr>
            <w:tcW w:w="1537" w:type="pct"/>
            <w:shd w:val="clear" w:color="auto" w:fill="E1E3F2"/>
          </w:tcPr>
          <w:p w14:paraId="68846B05" w14:textId="77777777" w:rsidR="0084671C" w:rsidRPr="00752C27" w:rsidRDefault="0084671C" w:rsidP="008547BF">
            <w:pPr>
              <w:pStyle w:val="TabletextrowsAgency"/>
              <w:spacing w:line="240" w:lineRule="auto"/>
            </w:pPr>
          </w:p>
        </w:tc>
      </w:tr>
      <w:tr w:rsidR="001730A7" w:rsidRPr="00752C27" w14:paraId="47797D88" w14:textId="77777777" w:rsidTr="00416A4F">
        <w:tc>
          <w:tcPr>
            <w:tcW w:w="645" w:type="pct"/>
            <w:shd w:val="clear" w:color="auto" w:fill="E1E3F2"/>
          </w:tcPr>
          <w:p w14:paraId="16C01DFF" w14:textId="77777777" w:rsidR="001730A7" w:rsidRPr="00752C27" w:rsidRDefault="001730A7" w:rsidP="008547BF">
            <w:pPr>
              <w:pStyle w:val="TabletextrowsAgency"/>
              <w:spacing w:line="240" w:lineRule="auto"/>
            </w:pPr>
            <w:r w:rsidRPr="00752C27">
              <w:t>Section 4.4</w:t>
            </w:r>
          </w:p>
        </w:tc>
        <w:tc>
          <w:tcPr>
            <w:tcW w:w="812" w:type="pct"/>
            <w:shd w:val="clear" w:color="auto" w:fill="E1E3F2"/>
          </w:tcPr>
          <w:p w14:paraId="634B779B" w14:textId="77777777" w:rsidR="001730A7" w:rsidRPr="00752C27" w:rsidRDefault="001730A7" w:rsidP="008547BF">
            <w:pPr>
              <w:pStyle w:val="TabletextrowsAgency"/>
              <w:spacing w:line="240" w:lineRule="auto"/>
            </w:pPr>
          </w:p>
        </w:tc>
        <w:tc>
          <w:tcPr>
            <w:tcW w:w="2006" w:type="pct"/>
            <w:shd w:val="clear" w:color="auto" w:fill="E1E3F2"/>
          </w:tcPr>
          <w:p w14:paraId="61386972" w14:textId="77777777" w:rsidR="001730A7" w:rsidRPr="00752C27" w:rsidRDefault="001730A7" w:rsidP="008547BF">
            <w:pPr>
              <w:pStyle w:val="TabletextrowsAgency"/>
              <w:spacing w:line="240" w:lineRule="auto"/>
            </w:pPr>
            <w:r w:rsidRPr="00752C27">
              <w:t xml:space="preserve">Comment: </w:t>
            </w:r>
          </w:p>
          <w:p w14:paraId="4C322915" w14:textId="309C9741" w:rsidR="001730A7" w:rsidRPr="00752C27" w:rsidRDefault="001730A7" w:rsidP="008547BF">
            <w:pPr>
              <w:pStyle w:val="TabletextrowsAgency"/>
              <w:spacing w:line="240" w:lineRule="auto"/>
            </w:pPr>
            <w:r w:rsidRPr="00752C27">
              <w:t>EFPIA believes it is important that such applications for a conditional marketing authorisation automatically qualify for an accelerated assessment procedure</w:t>
            </w:r>
            <w:r w:rsidR="004E0E39">
              <w:t xml:space="preserve"> upon request by the applicant</w:t>
            </w:r>
            <w:r w:rsidRPr="00752C27">
              <w:t xml:space="preserve"> and proposes further amendments to Section 4.4 to support this.</w:t>
            </w:r>
          </w:p>
          <w:p w14:paraId="3B5EEF55" w14:textId="77777777" w:rsidR="001730A7" w:rsidRPr="00752C27" w:rsidRDefault="001730A7" w:rsidP="008547BF">
            <w:pPr>
              <w:pStyle w:val="TabletextrowsAgency"/>
              <w:spacing w:line="240" w:lineRule="auto"/>
            </w:pPr>
          </w:p>
          <w:p w14:paraId="44106E83" w14:textId="026374B4" w:rsidR="001730A7" w:rsidRPr="00752C27" w:rsidRDefault="001730A7" w:rsidP="008547BF">
            <w:pPr>
              <w:pStyle w:val="TabletextrowsAgency"/>
              <w:spacing w:line="240" w:lineRule="auto"/>
            </w:pPr>
            <w:r w:rsidRPr="00752C27">
              <w:t xml:space="preserve">Proposed change: </w:t>
            </w:r>
          </w:p>
          <w:p w14:paraId="456C813D" w14:textId="39C4541F" w:rsidR="001730A7" w:rsidRPr="00752C27" w:rsidRDefault="001730A7" w:rsidP="008547BF">
            <w:pPr>
              <w:pStyle w:val="TabletextrowsAgency"/>
              <w:spacing w:line="240" w:lineRule="auto"/>
            </w:pPr>
            <w:r w:rsidRPr="00752C27">
              <w:t xml:space="preserve">Applications which are submitted for a conditional marketing authorisation should </w:t>
            </w:r>
            <w:r w:rsidR="001A52A1">
              <w:t>on request of the applicant</w:t>
            </w:r>
            <w:r w:rsidR="00551F34">
              <w:t xml:space="preserve"> be</w:t>
            </w:r>
            <w:r w:rsidR="001A52A1">
              <w:t xml:space="preserve"> </w:t>
            </w:r>
            <w:r w:rsidRPr="00752C27">
              <w:t>granted an accelerated assessment based on the over</w:t>
            </w:r>
            <w:r w:rsidR="00FC7379" w:rsidRPr="00752C27">
              <w:t>lap</w:t>
            </w:r>
            <w:r w:rsidR="00C341CF">
              <w:t xml:space="preserve">ping criteria described in </w:t>
            </w:r>
            <w:r w:rsidR="005959E8">
              <w:t>Ar</w:t>
            </w:r>
            <w:r w:rsidR="00FC7379" w:rsidRPr="00752C27">
              <w:t xml:space="preserve">ticle 14(9) of </w:t>
            </w:r>
            <w:r w:rsidR="00C341CF">
              <w:t>R</w:t>
            </w:r>
            <w:r w:rsidR="00FC7379" w:rsidRPr="00752C27">
              <w:t xml:space="preserve">egulation (EC) No 726/2004 and </w:t>
            </w:r>
            <w:r w:rsidR="00C341CF">
              <w:lastRenderedPageBreak/>
              <w:t>Articles 2 and 4 of R</w:t>
            </w:r>
            <w:r w:rsidR="00FC7379" w:rsidRPr="00752C27">
              <w:t>egulation (EC) 507/2006 on the conditional marketing authorisation.</w:t>
            </w:r>
          </w:p>
          <w:p w14:paraId="6EA6DF58" w14:textId="77777777" w:rsidR="001730A7" w:rsidRPr="00752C27" w:rsidRDefault="001730A7" w:rsidP="008547BF">
            <w:pPr>
              <w:pStyle w:val="TabletextrowsAgency"/>
              <w:spacing w:line="240" w:lineRule="auto"/>
            </w:pPr>
          </w:p>
        </w:tc>
        <w:tc>
          <w:tcPr>
            <w:tcW w:w="1537" w:type="pct"/>
            <w:shd w:val="clear" w:color="auto" w:fill="E1E3F2"/>
          </w:tcPr>
          <w:p w14:paraId="12D3192D" w14:textId="77777777" w:rsidR="001730A7" w:rsidRPr="00752C27" w:rsidRDefault="001730A7" w:rsidP="008547BF">
            <w:pPr>
              <w:pStyle w:val="TabletextrowsAgency"/>
              <w:spacing w:line="240" w:lineRule="auto"/>
            </w:pPr>
          </w:p>
        </w:tc>
      </w:tr>
      <w:tr w:rsidR="00E9382F" w:rsidRPr="00752C27" w14:paraId="432705C4" w14:textId="77777777" w:rsidTr="00416A4F">
        <w:tc>
          <w:tcPr>
            <w:tcW w:w="645" w:type="pct"/>
            <w:shd w:val="clear" w:color="auto" w:fill="E1E3F2"/>
          </w:tcPr>
          <w:p w14:paraId="6999E5FC" w14:textId="4B1501BA" w:rsidR="00E9382F" w:rsidRPr="00752C27" w:rsidRDefault="00E9382F" w:rsidP="009608FD">
            <w:pPr>
              <w:pStyle w:val="TabletextrowsAgency"/>
              <w:spacing w:line="240" w:lineRule="auto"/>
            </w:pPr>
            <w:r>
              <w:lastRenderedPageBreak/>
              <w:t xml:space="preserve">Section 4.5 </w:t>
            </w:r>
          </w:p>
        </w:tc>
        <w:tc>
          <w:tcPr>
            <w:tcW w:w="812" w:type="pct"/>
            <w:shd w:val="clear" w:color="auto" w:fill="E1E3F2"/>
          </w:tcPr>
          <w:p w14:paraId="5018EFBA" w14:textId="77777777" w:rsidR="00E9382F" w:rsidRPr="00752C27" w:rsidRDefault="00E9382F" w:rsidP="009608FD">
            <w:pPr>
              <w:pStyle w:val="TabletextrowsAgency"/>
              <w:spacing w:line="240" w:lineRule="auto"/>
            </w:pPr>
          </w:p>
        </w:tc>
        <w:tc>
          <w:tcPr>
            <w:tcW w:w="2006" w:type="pct"/>
            <w:shd w:val="clear" w:color="auto" w:fill="E1E3F2"/>
          </w:tcPr>
          <w:p w14:paraId="3D5A4295" w14:textId="77777777" w:rsidR="00E9382F" w:rsidRDefault="00E9382F" w:rsidP="00E9382F">
            <w:pPr>
              <w:pStyle w:val="TabletextrowsAgency"/>
              <w:spacing w:line="240" w:lineRule="auto"/>
            </w:pPr>
            <w:r>
              <w:t xml:space="preserve">Comment: </w:t>
            </w:r>
          </w:p>
          <w:p w14:paraId="4AB91995" w14:textId="363576AD" w:rsidR="00E9382F" w:rsidRDefault="00E9382F" w:rsidP="00E9382F">
            <w:pPr>
              <w:pStyle w:val="TabletextrowsAgency"/>
              <w:spacing w:line="240" w:lineRule="auto"/>
            </w:pPr>
            <w:r>
              <w:t>To ensure product information is tailored to the users, feedback from physicians and patients on the usability of the information should be collected to prove the added value of the information versus the increased complexity of information. Usually</w:t>
            </w:r>
            <w:r w:rsidR="004E0E39">
              <w:t>,</w:t>
            </w:r>
            <w:r>
              <w:t xml:space="preserve"> a statement in the </w:t>
            </w:r>
            <w:proofErr w:type="spellStart"/>
            <w:r>
              <w:t>SmPC</w:t>
            </w:r>
            <w:proofErr w:type="spellEnd"/>
            <w:r>
              <w:t xml:space="preserve"> or </w:t>
            </w:r>
            <w:r w:rsidR="004E0E39">
              <w:t>package leaflet</w:t>
            </w:r>
            <w:r>
              <w:t xml:space="preserve"> is not sufficient to explain a regulatory concept to lay persons.</w:t>
            </w:r>
          </w:p>
          <w:p w14:paraId="2042EF45" w14:textId="77777777" w:rsidR="00E9382F" w:rsidRDefault="00E9382F" w:rsidP="004E0E39">
            <w:pPr>
              <w:pStyle w:val="TabletextrowsAgency"/>
              <w:spacing w:line="240" w:lineRule="auto"/>
            </w:pPr>
            <w:r>
              <w:t xml:space="preserve">In order to provide adequate context around this concept, </w:t>
            </w:r>
            <w:r w:rsidR="004E0E39">
              <w:t>EFPIA</w:t>
            </w:r>
            <w:r>
              <w:t xml:space="preserve"> believe</w:t>
            </w:r>
            <w:r w:rsidR="004E0E39">
              <w:t>s</w:t>
            </w:r>
            <w:r>
              <w:t xml:space="preserve"> that the EPAR is the suitable document to explain the regulatory concept of conditional approval and the scientific rational</w:t>
            </w:r>
            <w:r w:rsidR="004E0E39">
              <w:t>e</w:t>
            </w:r>
            <w:r>
              <w:t xml:space="preserve"> for its application. A </w:t>
            </w:r>
            <w:r w:rsidR="004E0E39">
              <w:t>reference</w:t>
            </w:r>
            <w:r>
              <w:t xml:space="preserve"> in the product information to the EPAR can ensure that full transparency is provided to interested parties.</w:t>
            </w:r>
          </w:p>
          <w:p w14:paraId="67B1A416" w14:textId="495D20C4" w:rsidR="00325B95" w:rsidRPr="00752C27" w:rsidRDefault="00325B95" w:rsidP="004E0E39">
            <w:pPr>
              <w:pStyle w:val="TabletextrowsAgency"/>
              <w:spacing w:line="240" w:lineRule="auto"/>
            </w:pPr>
          </w:p>
        </w:tc>
        <w:tc>
          <w:tcPr>
            <w:tcW w:w="1537" w:type="pct"/>
            <w:shd w:val="clear" w:color="auto" w:fill="E1E3F2"/>
          </w:tcPr>
          <w:p w14:paraId="24F0C0F4" w14:textId="77777777" w:rsidR="00E9382F" w:rsidRPr="00752C27" w:rsidRDefault="00E9382F" w:rsidP="009608FD">
            <w:pPr>
              <w:pStyle w:val="TabletextrowsAgency"/>
              <w:spacing w:line="240" w:lineRule="auto"/>
            </w:pPr>
          </w:p>
        </w:tc>
      </w:tr>
      <w:tr w:rsidR="00F91957" w:rsidRPr="00752C27" w14:paraId="4F2D6B1F" w14:textId="77777777" w:rsidTr="00416A4F">
        <w:tc>
          <w:tcPr>
            <w:tcW w:w="645" w:type="pct"/>
            <w:shd w:val="clear" w:color="auto" w:fill="E1E3F2"/>
          </w:tcPr>
          <w:p w14:paraId="2ECEDD47" w14:textId="1C7375DB" w:rsidR="00F91957" w:rsidRPr="00752C27" w:rsidRDefault="00F91957" w:rsidP="009608FD">
            <w:pPr>
              <w:pStyle w:val="TabletextrowsAgency"/>
              <w:spacing w:line="240" w:lineRule="auto"/>
            </w:pPr>
            <w:r>
              <w:t xml:space="preserve">355-359 </w:t>
            </w:r>
          </w:p>
        </w:tc>
        <w:tc>
          <w:tcPr>
            <w:tcW w:w="812" w:type="pct"/>
            <w:shd w:val="clear" w:color="auto" w:fill="E1E3F2"/>
          </w:tcPr>
          <w:p w14:paraId="510BC01D" w14:textId="77777777" w:rsidR="00F91957" w:rsidRPr="00752C27" w:rsidRDefault="00F91957" w:rsidP="009608FD">
            <w:pPr>
              <w:pStyle w:val="TabletextrowsAgency"/>
              <w:spacing w:line="240" w:lineRule="auto"/>
            </w:pPr>
          </w:p>
        </w:tc>
        <w:tc>
          <w:tcPr>
            <w:tcW w:w="2006" w:type="pct"/>
            <w:shd w:val="clear" w:color="auto" w:fill="E1E3F2"/>
          </w:tcPr>
          <w:p w14:paraId="33C049C0" w14:textId="77777777" w:rsidR="00F91957" w:rsidRDefault="00F91957" w:rsidP="00F91957">
            <w:pPr>
              <w:pStyle w:val="TabletextrowsAgency"/>
              <w:spacing w:line="240" w:lineRule="auto"/>
            </w:pPr>
            <w:r>
              <w:t>Comment</w:t>
            </w:r>
            <w:r w:rsidRPr="00B822FC">
              <w:t>:</w:t>
            </w:r>
          </w:p>
          <w:p w14:paraId="21B053D4" w14:textId="77777777" w:rsidR="00F91957" w:rsidRDefault="00F91957" w:rsidP="004E0E39">
            <w:pPr>
              <w:pStyle w:val="TabletextrowsAgency"/>
              <w:spacing w:line="240" w:lineRule="auto"/>
            </w:pPr>
            <w:r w:rsidRPr="008F47D0">
              <w:t>Since PSUR</w:t>
            </w:r>
            <w:r>
              <w:t xml:space="preserve"> (now the PBRER)</w:t>
            </w:r>
            <w:r w:rsidRPr="008F47D0">
              <w:t xml:space="preserve"> </w:t>
            </w:r>
            <w:r w:rsidR="004E0E39">
              <w:t>include an</w:t>
            </w:r>
            <w:r w:rsidRPr="008F47D0">
              <w:t xml:space="preserve"> assess</w:t>
            </w:r>
            <w:r w:rsidR="004E0E39">
              <w:t>ment of</w:t>
            </w:r>
            <w:r w:rsidRPr="008F47D0">
              <w:t xml:space="preserve"> the benefit/risk of the product periodically, timelines of </w:t>
            </w:r>
            <w:r w:rsidR="004E0E39">
              <w:t>s</w:t>
            </w:r>
            <w:r w:rsidRPr="008F47D0">
              <w:t xml:space="preserve">pecific </w:t>
            </w:r>
            <w:r w:rsidR="004E0E39">
              <w:t>o</w:t>
            </w:r>
            <w:r w:rsidRPr="008F47D0">
              <w:t xml:space="preserve">bligations </w:t>
            </w:r>
            <w:r w:rsidR="004E0E39">
              <w:t>should, where possible,</w:t>
            </w:r>
            <w:r w:rsidRPr="008F47D0">
              <w:t xml:space="preserve"> follow the PSUR timelines to avoid a double assessment</w:t>
            </w:r>
            <w:r w:rsidR="0068198D">
              <w:t>.</w:t>
            </w:r>
          </w:p>
          <w:p w14:paraId="4AD5F1C6" w14:textId="21DF3CCA" w:rsidR="00917866" w:rsidRPr="00752C27" w:rsidRDefault="00917866" w:rsidP="004E0E39">
            <w:pPr>
              <w:pStyle w:val="TabletextrowsAgency"/>
              <w:spacing w:line="240" w:lineRule="auto"/>
            </w:pPr>
          </w:p>
        </w:tc>
        <w:tc>
          <w:tcPr>
            <w:tcW w:w="1537" w:type="pct"/>
            <w:shd w:val="clear" w:color="auto" w:fill="E1E3F2"/>
          </w:tcPr>
          <w:p w14:paraId="0CA91F96" w14:textId="77777777" w:rsidR="00F91957" w:rsidRPr="00752C27" w:rsidRDefault="00F91957" w:rsidP="009608FD">
            <w:pPr>
              <w:pStyle w:val="TabletextrowsAgency"/>
              <w:spacing w:line="240" w:lineRule="auto"/>
            </w:pPr>
          </w:p>
        </w:tc>
      </w:tr>
      <w:tr w:rsidR="00211BFF" w:rsidRPr="00752C27" w14:paraId="75CE8FB2" w14:textId="77777777" w:rsidTr="00416A4F">
        <w:tc>
          <w:tcPr>
            <w:tcW w:w="645" w:type="pct"/>
            <w:shd w:val="clear" w:color="auto" w:fill="E1E3F2"/>
          </w:tcPr>
          <w:p w14:paraId="1AD1AE5D" w14:textId="77777777" w:rsidR="00211BFF" w:rsidRPr="00752C27" w:rsidRDefault="00211BFF" w:rsidP="009608FD">
            <w:pPr>
              <w:pStyle w:val="TabletextrowsAgency"/>
              <w:spacing w:line="240" w:lineRule="auto"/>
            </w:pPr>
            <w:r w:rsidRPr="00752C27">
              <w:t>360</w:t>
            </w:r>
          </w:p>
        </w:tc>
        <w:tc>
          <w:tcPr>
            <w:tcW w:w="812" w:type="pct"/>
            <w:shd w:val="clear" w:color="auto" w:fill="E1E3F2"/>
          </w:tcPr>
          <w:p w14:paraId="791AE519" w14:textId="77777777" w:rsidR="00211BFF" w:rsidRPr="00752C27" w:rsidRDefault="00211BFF" w:rsidP="009608FD">
            <w:pPr>
              <w:pStyle w:val="TabletextrowsAgency"/>
              <w:spacing w:line="240" w:lineRule="auto"/>
            </w:pPr>
          </w:p>
        </w:tc>
        <w:tc>
          <w:tcPr>
            <w:tcW w:w="2006" w:type="pct"/>
            <w:shd w:val="clear" w:color="auto" w:fill="E1E3F2"/>
          </w:tcPr>
          <w:p w14:paraId="032E6AD7" w14:textId="77777777" w:rsidR="00752C27" w:rsidRPr="00752C27" w:rsidRDefault="00211BFF" w:rsidP="00211BFF">
            <w:pPr>
              <w:pStyle w:val="TabletextrowsAgency"/>
              <w:spacing w:line="240" w:lineRule="auto"/>
            </w:pPr>
            <w:r w:rsidRPr="00752C27">
              <w:t xml:space="preserve">Comment: </w:t>
            </w:r>
          </w:p>
          <w:p w14:paraId="17D3DC95" w14:textId="6B84A5C5" w:rsidR="00211BFF" w:rsidRPr="00752C27" w:rsidRDefault="00211BFF" w:rsidP="00211BFF">
            <w:pPr>
              <w:pStyle w:val="TabletextrowsAgency"/>
              <w:spacing w:line="240" w:lineRule="auto"/>
            </w:pPr>
            <w:r w:rsidRPr="00752C27">
              <w:t xml:space="preserve">The details for the timetable for a renewal </w:t>
            </w:r>
            <w:r w:rsidR="00C341CF">
              <w:t xml:space="preserve">have been </w:t>
            </w:r>
            <w:r w:rsidRPr="00752C27">
              <w:t>removed</w:t>
            </w:r>
            <w:r w:rsidR="00C341CF">
              <w:t xml:space="preserve">. EFPIA </w:t>
            </w:r>
            <w:r w:rsidRPr="00752C27">
              <w:t>believe</w:t>
            </w:r>
            <w:r w:rsidR="00C341CF">
              <w:t>s</w:t>
            </w:r>
            <w:r w:rsidRPr="00752C27">
              <w:t xml:space="preserve"> this information was of value for </w:t>
            </w:r>
            <w:r w:rsidR="004E0E39">
              <w:t>a</w:t>
            </w:r>
            <w:r w:rsidR="00752C27" w:rsidRPr="00752C27">
              <w:t>pplicants</w:t>
            </w:r>
            <w:r w:rsidR="00FC5406">
              <w:t xml:space="preserve"> </w:t>
            </w:r>
            <w:r w:rsidR="00C341CF">
              <w:t>and requests r</w:t>
            </w:r>
            <w:r w:rsidRPr="00752C27">
              <w:t xml:space="preserve">e-introducing the timetable details should be considered. </w:t>
            </w:r>
          </w:p>
          <w:p w14:paraId="35C1F434" w14:textId="77777777" w:rsidR="00211BFF" w:rsidRPr="00752C27" w:rsidRDefault="00211BFF" w:rsidP="00FB3CFE">
            <w:pPr>
              <w:pStyle w:val="TabletextrowsAgency"/>
              <w:spacing w:line="240" w:lineRule="auto"/>
            </w:pPr>
          </w:p>
        </w:tc>
        <w:tc>
          <w:tcPr>
            <w:tcW w:w="1537" w:type="pct"/>
            <w:shd w:val="clear" w:color="auto" w:fill="E1E3F2"/>
          </w:tcPr>
          <w:p w14:paraId="6CC251F2" w14:textId="77777777" w:rsidR="00211BFF" w:rsidRPr="00752C27" w:rsidRDefault="00211BFF" w:rsidP="009608FD">
            <w:pPr>
              <w:pStyle w:val="TabletextrowsAgency"/>
              <w:spacing w:line="240" w:lineRule="auto"/>
            </w:pPr>
          </w:p>
        </w:tc>
      </w:tr>
      <w:tr w:rsidR="00F91957" w:rsidRPr="00752C27" w14:paraId="4132777F" w14:textId="77777777" w:rsidTr="00416A4F">
        <w:tc>
          <w:tcPr>
            <w:tcW w:w="645" w:type="pct"/>
            <w:shd w:val="clear" w:color="auto" w:fill="E1E3F2"/>
          </w:tcPr>
          <w:p w14:paraId="6797854C" w14:textId="481F29A3" w:rsidR="00F91957" w:rsidRPr="00752C27" w:rsidRDefault="00F91957" w:rsidP="00752C27">
            <w:pPr>
              <w:pStyle w:val="TabletextrowsAgency"/>
              <w:spacing w:line="240" w:lineRule="auto"/>
            </w:pPr>
            <w:r>
              <w:t>367</w:t>
            </w:r>
          </w:p>
        </w:tc>
        <w:tc>
          <w:tcPr>
            <w:tcW w:w="812" w:type="pct"/>
            <w:shd w:val="clear" w:color="auto" w:fill="E1E3F2"/>
          </w:tcPr>
          <w:p w14:paraId="3AE198A4" w14:textId="77777777" w:rsidR="00F91957" w:rsidRPr="00752C27" w:rsidRDefault="00F91957" w:rsidP="00752C27">
            <w:pPr>
              <w:pStyle w:val="TabletextrowsAgency"/>
              <w:spacing w:line="240" w:lineRule="auto"/>
            </w:pPr>
          </w:p>
        </w:tc>
        <w:tc>
          <w:tcPr>
            <w:tcW w:w="2006" w:type="pct"/>
            <w:shd w:val="clear" w:color="auto" w:fill="E1E3F2"/>
          </w:tcPr>
          <w:p w14:paraId="0B95773F" w14:textId="77777777" w:rsidR="00F91957" w:rsidRPr="002E33BA" w:rsidRDefault="00F91957" w:rsidP="00F91957">
            <w:pPr>
              <w:pStyle w:val="TabletextrowsAgency"/>
              <w:spacing w:line="240" w:lineRule="auto"/>
            </w:pPr>
            <w:r w:rsidRPr="002E33BA">
              <w:t>Comment:</w:t>
            </w:r>
          </w:p>
          <w:p w14:paraId="6472EB04" w14:textId="77777777" w:rsidR="00F91957" w:rsidRDefault="00FC5406" w:rsidP="004E0E39">
            <w:pPr>
              <w:pStyle w:val="TabletextrowsAgency"/>
              <w:spacing w:line="240" w:lineRule="auto"/>
            </w:pPr>
            <w:r w:rsidRPr="002E33BA">
              <w:t>It would be helpful to</w:t>
            </w:r>
            <w:r w:rsidR="00F91957" w:rsidRPr="002E33BA">
              <w:t xml:space="preserve"> specify </w:t>
            </w:r>
            <w:r w:rsidR="004E0E39">
              <w:t>for</w:t>
            </w:r>
            <w:r w:rsidR="00F91957" w:rsidRPr="002E33BA">
              <w:t xml:space="preserve"> in cases where the applicant assesses that the timeframes agreed for the specific obligation needs to be modified, </w:t>
            </w:r>
            <w:r w:rsidR="004E0E39">
              <w:t xml:space="preserve">when and how </w:t>
            </w:r>
            <w:r w:rsidR="00F91957" w:rsidRPr="002E33BA">
              <w:t>the request for modification can be made</w:t>
            </w:r>
            <w:r w:rsidR="004E0E39">
              <w:t>.</w:t>
            </w:r>
          </w:p>
          <w:p w14:paraId="7BA991DC" w14:textId="390726B7" w:rsidR="009E1CC5" w:rsidRPr="00752C27" w:rsidRDefault="009E1CC5" w:rsidP="004E0E39">
            <w:pPr>
              <w:pStyle w:val="TabletextrowsAgency"/>
              <w:spacing w:line="240" w:lineRule="auto"/>
            </w:pPr>
          </w:p>
        </w:tc>
        <w:tc>
          <w:tcPr>
            <w:tcW w:w="1537" w:type="pct"/>
            <w:shd w:val="clear" w:color="auto" w:fill="E1E3F2"/>
          </w:tcPr>
          <w:p w14:paraId="334D8D4C" w14:textId="77777777" w:rsidR="00F91957" w:rsidRPr="00752C27" w:rsidRDefault="00F91957" w:rsidP="00752C27">
            <w:pPr>
              <w:pStyle w:val="TabletextrowsAgency"/>
              <w:spacing w:line="240" w:lineRule="auto"/>
            </w:pPr>
          </w:p>
        </w:tc>
      </w:tr>
      <w:tr w:rsidR="00FB3CFE" w:rsidRPr="00752C27" w14:paraId="6D1D0BD3" w14:textId="77777777" w:rsidTr="00416A4F">
        <w:tc>
          <w:tcPr>
            <w:tcW w:w="645" w:type="pct"/>
            <w:shd w:val="clear" w:color="auto" w:fill="E1E3F2"/>
          </w:tcPr>
          <w:p w14:paraId="106B9754" w14:textId="77777777" w:rsidR="00FB3CFE" w:rsidRPr="00752C27" w:rsidRDefault="00FB3CFE" w:rsidP="00752C27">
            <w:pPr>
              <w:pStyle w:val="TabletextrowsAgency"/>
              <w:spacing w:line="240" w:lineRule="auto"/>
            </w:pPr>
            <w:r w:rsidRPr="00752C27">
              <w:lastRenderedPageBreak/>
              <w:t>374-377</w:t>
            </w:r>
          </w:p>
        </w:tc>
        <w:tc>
          <w:tcPr>
            <w:tcW w:w="812" w:type="pct"/>
            <w:shd w:val="clear" w:color="auto" w:fill="E1E3F2"/>
          </w:tcPr>
          <w:p w14:paraId="0A992824" w14:textId="77777777" w:rsidR="00FB3CFE" w:rsidRPr="00752C27" w:rsidRDefault="00FB3CFE" w:rsidP="00752C27">
            <w:pPr>
              <w:pStyle w:val="TabletextrowsAgency"/>
              <w:spacing w:line="240" w:lineRule="auto"/>
            </w:pPr>
          </w:p>
        </w:tc>
        <w:tc>
          <w:tcPr>
            <w:tcW w:w="2006" w:type="pct"/>
            <w:shd w:val="clear" w:color="auto" w:fill="E1E3F2"/>
          </w:tcPr>
          <w:p w14:paraId="304E7B94" w14:textId="77777777" w:rsidR="00752C27" w:rsidRPr="00752C27" w:rsidRDefault="00FB3CFE" w:rsidP="00752C27">
            <w:pPr>
              <w:pStyle w:val="TabletextrowsAgency"/>
              <w:spacing w:line="240" w:lineRule="auto"/>
            </w:pPr>
            <w:r w:rsidRPr="00752C27">
              <w:t xml:space="preserve">Comment: </w:t>
            </w:r>
          </w:p>
          <w:p w14:paraId="30A5B084" w14:textId="4A517479" w:rsidR="00FB3CFE" w:rsidRPr="00752C27" w:rsidRDefault="00FB3CFE" w:rsidP="00752C27">
            <w:pPr>
              <w:pStyle w:val="TabletextrowsAgency"/>
              <w:spacing w:line="240" w:lineRule="auto"/>
            </w:pPr>
            <w:r w:rsidRPr="00752C27">
              <w:t>The intention of this paragraph could be made clearer. It is assumed that</w:t>
            </w:r>
            <w:r w:rsidR="004E0E39">
              <w:t xml:space="preserve"> </w:t>
            </w:r>
            <w:r w:rsidRPr="00752C27">
              <w:t xml:space="preserve">should </w:t>
            </w:r>
            <w:r w:rsidR="004E0E39">
              <w:t>(in probably rare cases)</w:t>
            </w:r>
            <w:r w:rsidR="004E0E39" w:rsidRPr="00752C27">
              <w:t xml:space="preserve"> </w:t>
            </w:r>
            <w:r w:rsidRPr="00752C27">
              <w:t xml:space="preserve">the renewal assessment procedure and/or the Commission decision steps take longer than expected; the </w:t>
            </w:r>
            <w:r w:rsidR="004E0E39">
              <w:t>c</w:t>
            </w:r>
            <w:r w:rsidRPr="00752C27">
              <w:t xml:space="preserve">onditional </w:t>
            </w:r>
            <w:r w:rsidR="004E0E39">
              <w:t>m</w:t>
            </w:r>
            <w:r w:rsidRPr="00752C27">
              <w:t>arketing authori</w:t>
            </w:r>
            <w:r w:rsidR="004E0E39">
              <w:t>s</w:t>
            </w:r>
            <w:r w:rsidRPr="00752C27">
              <w:t>ation will remain valid although it may have passed the deadline for its validity (for example; a conditional marketing authori</w:t>
            </w:r>
            <w:r w:rsidR="004E0E39">
              <w:t>s</w:t>
            </w:r>
            <w:r w:rsidRPr="00752C27">
              <w:t xml:space="preserve">ation is valid until </w:t>
            </w:r>
            <w:r w:rsidR="00FC5406">
              <w:t xml:space="preserve">6 </w:t>
            </w:r>
            <w:r w:rsidRPr="00752C27">
              <w:t>May</w:t>
            </w:r>
            <w:r w:rsidR="00FC5406">
              <w:t xml:space="preserve"> </w:t>
            </w:r>
            <w:r w:rsidRPr="00752C27">
              <w:t>2015 and the renewal application was submitted on time i.e. 6 months prior to the expiry of the authori</w:t>
            </w:r>
            <w:r w:rsidR="004E0E39">
              <w:t>s</w:t>
            </w:r>
            <w:r w:rsidRPr="00752C27">
              <w:t>ation; if the Commission Decision is received on 10</w:t>
            </w:r>
            <w:r w:rsidR="00FC5406">
              <w:t xml:space="preserve"> </w:t>
            </w:r>
            <w:r w:rsidRPr="00752C27">
              <w:t>May</w:t>
            </w:r>
            <w:r w:rsidR="00FC5406">
              <w:t xml:space="preserve"> </w:t>
            </w:r>
            <w:r w:rsidRPr="00752C27">
              <w:t>2015 the marketing authori</w:t>
            </w:r>
            <w:r w:rsidR="004E0E39">
              <w:t>s</w:t>
            </w:r>
            <w:r w:rsidRPr="00752C27">
              <w:t xml:space="preserve">ation was still considered valid between the 6 and 10 May). </w:t>
            </w:r>
          </w:p>
          <w:p w14:paraId="5F717DB6" w14:textId="77777777" w:rsidR="00FB3CFE" w:rsidRPr="00752C27" w:rsidRDefault="00FB3CFE" w:rsidP="00752C27">
            <w:pPr>
              <w:pStyle w:val="TabletextrowsAgency"/>
              <w:spacing w:line="240" w:lineRule="auto"/>
            </w:pPr>
          </w:p>
          <w:p w14:paraId="1FF08D14" w14:textId="31EE130F" w:rsidR="00FB3CFE" w:rsidRPr="00752C27" w:rsidRDefault="00FB3CFE" w:rsidP="00752C27">
            <w:pPr>
              <w:pStyle w:val="TabletextrowsAgency"/>
              <w:spacing w:line="240" w:lineRule="auto"/>
            </w:pPr>
            <w:r w:rsidRPr="00752C27">
              <w:t>In a</w:t>
            </w:r>
            <w:r w:rsidR="009E2F9F" w:rsidRPr="00752C27">
              <w:t>ddition, the previous guidance mentioned</w:t>
            </w:r>
            <w:r w:rsidRPr="00752C27">
              <w:t xml:space="preserve"> that: “the renewal decision will refer to the expiry date of the preceding marketing authorisation so that the renewed authorisation will be valid for 1 year from the date of the previous expiry”. It is suggested to re-introduce this information which is valuable for </w:t>
            </w:r>
            <w:r w:rsidR="004E0E39">
              <w:t>a</w:t>
            </w:r>
            <w:r w:rsidR="00752C27" w:rsidRPr="00752C27">
              <w:t>pplicants</w:t>
            </w:r>
            <w:r w:rsidRPr="00752C27">
              <w:t xml:space="preserve"> and helps clarify the intention of the above paragraph. </w:t>
            </w:r>
          </w:p>
          <w:p w14:paraId="6A610990" w14:textId="77777777" w:rsidR="00FB3CFE" w:rsidRPr="00752C27" w:rsidRDefault="00FB3CFE" w:rsidP="00752C27">
            <w:pPr>
              <w:pStyle w:val="TabletextrowsAgency"/>
              <w:spacing w:line="240" w:lineRule="auto"/>
            </w:pPr>
          </w:p>
          <w:p w14:paraId="223CA07D" w14:textId="155DFCC5" w:rsidR="00752C27" w:rsidRPr="00752C27" w:rsidRDefault="00FB3CFE" w:rsidP="00752C27">
            <w:pPr>
              <w:pStyle w:val="TabletextrowsAgency"/>
              <w:spacing w:line="240" w:lineRule="auto"/>
            </w:pPr>
            <w:r w:rsidRPr="00752C27">
              <w:t xml:space="preserve">Proposed change: </w:t>
            </w:r>
          </w:p>
          <w:p w14:paraId="27B8B63A" w14:textId="51B6CEA2" w:rsidR="00FB3CFE" w:rsidRPr="00752C27" w:rsidRDefault="00FB3CFE" w:rsidP="00752C27">
            <w:pPr>
              <w:pStyle w:val="TabletextrowsAgency"/>
              <w:spacing w:line="240" w:lineRule="auto"/>
            </w:pPr>
            <w:r w:rsidRPr="00752C27">
              <w:t xml:space="preserve">“In order to ensure that medicinal products are not removed from the market except for reasons related to public health, based on Article 6 (4) of Regulation (EC) 507/2006 the conditional marketing authorisation will remain valid until the European Commission adopts a decision following the renewal assessment procedure, provided that the renewal application has been submitted on time. </w:t>
            </w:r>
            <w:r w:rsidRPr="004E0E39">
              <w:rPr>
                <w:u w:val="single"/>
              </w:rPr>
              <w:t xml:space="preserve">Following adoption of a positive opinion, the </w:t>
            </w:r>
            <w:r w:rsidR="004E0E39">
              <w:rPr>
                <w:u w:val="single"/>
              </w:rPr>
              <w:t xml:space="preserve">Commission </w:t>
            </w:r>
            <w:r w:rsidRPr="004E0E39">
              <w:rPr>
                <w:u w:val="single"/>
              </w:rPr>
              <w:t xml:space="preserve">decision </w:t>
            </w:r>
            <w:r w:rsidR="004E0E39">
              <w:rPr>
                <w:u w:val="single"/>
              </w:rPr>
              <w:t xml:space="preserve">on the renewal </w:t>
            </w:r>
            <w:r w:rsidRPr="004E0E39">
              <w:rPr>
                <w:u w:val="single"/>
              </w:rPr>
              <w:t>will refer to the expiry date of the preceding</w:t>
            </w:r>
            <w:r w:rsidR="00EA59E3">
              <w:rPr>
                <w:u w:val="single"/>
              </w:rPr>
              <w:t xml:space="preserve"> conditional</w:t>
            </w:r>
            <w:r w:rsidRPr="004E0E39">
              <w:rPr>
                <w:u w:val="single"/>
              </w:rPr>
              <w:t xml:space="preserve"> marketing authorisation so that the renewed authorisation will be valid for 1 year from the date of the previous expiry.</w:t>
            </w:r>
            <w:r w:rsidRPr="00752C27">
              <w:t>”</w:t>
            </w:r>
          </w:p>
          <w:p w14:paraId="74338B89" w14:textId="77777777" w:rsidR="00FB3CFE" w:rsidRPr="00752C27" w:rsidRDefault="00FB3CFE" w:rsidP="00752C27">
            <w:pPr>
              <w:pStyle w:val="TabletextrowsAgency"/>
              <w:spacing w:line="240" w:lineRule="auto"/>
            </w:pPr>
          </w:p>
        </w:tc>
        <w:tc>
          <w:tcPr>
            <w:tcW w:w="1537" w:type="pct"/>
            <w:shd w:val="clear" w:color="auto" w:fill="E1E3F2"/>
          </w:tcPr>
          <w:p w14:paraId="787CF702" w14:textId="77777777" w:rsidR="00FB3CFE" w:rsidRPr="00752C27" w:rsidRDefault="00FB3CFE" w:rsidP="00752C27">
            <w:pPr>
              <w:pStyle w:val="TabletextrowsAgency"/>
              <w:spacing w:line="240" w:lineRule="auto"/>
            </w:pPr>
          </w:p>
        </w:tc>
      </w:tr>
      <w:tr w:rsidR="00897646" w:rsidRPr="00752C27" w14:paraId="460F6C3B" w14:textId="77777777" w:rsidTr="00416A4F">
        <w:tc>
          <w:tcPr>
            <w:tcW w:w="645" w:type="pct"/>
            <w:shd w:val="clear" w:color="auto" w:fill="E1E3F2"/>
          </w:tcPr>
          <w:p w14:paraId="0E5B807C" w14:textId="3C4A9651" w:rsidR="009608FD" w:rsidRPr="00752C27" w:rsidRDefault="00D729AD" w:rsidP="009608FD">
            <w:pPr>
              <w:pStyle w:val="TabletextrowsAgency"/>
              <w:spacing w:line="240" w:lineRule="auto"/>
            </w:pPr>
            <w:r w:rsidRPr="00752C27">
              <w:lastRenderedPageBreak/>
              <w:t xml:space="preserve">Section 5.1 </w:t>
            </w:r>
          </w:p>
        </w:tc>
        <w:tc>
          <w:tcPr>
            <w:tcW w:w="812" w:type="pct"/>
            <w:shd w:val="clear" w:color="auto" w:fill="E1E3F2"/>
          </w:tcPr>
          <w:p w14:paraId="675CDF00" w14:textId="77777777" w:rsidR="009608FD" w:rsidRPr="00752C27" w:rsidRDefault="009608FD" w:rsidP="009608FD">
            <w:pPr>
              <w:pStyle w:val="TabletextrowsAgency"/>
              <w:spacing w:line="240" w:lineRule="auto"/>
            </w:pPr>
          </w:p>
        </w:tc>
        <w:tc>
          <w:tcPr>
            <w:tcW w:w="2006" w:type="pct"/>
            <w:shd w:val="clear" w:color="auto" w:fill="E1E3F2"/>
          </w:tcPr>
          <w:p w14:paraId="55094E12" w14:textId="77777777" w:rsidR="007D5634" w:rsidRDefault="00D729AD" w:rsidP="009608FD">
            <w:pPr>
              <w:pStyle w:val="TabletextrowsAgency"/>
              <w:spacing w:line="240" w:lineRule="auto"/>
            </w:pPr>
            <w:r w:rsidRPr="00752C27">
              <w:t>Comment:</w:t>
            </w:r>
            <w:r w:rsidR="00C36B8F" w:rsidRPr="00752C27">
              <w:t xml:space="preserve"> </w:t>
            </w:r>
          </w:p>
          <w:p w14:paraId="70E3E78D" w14:textId="0A0B655F" w:rsidR="009608FD" w:rsidRPr="00752C27" w:rsidRDefault="00C36B8F" w:rsidP="009608FD">
            <w:pPr>
              <w:pStyle w:val="TabletextrowsAgency"/>
              <w:spacing w:line="240" w:lineRule="auto"/>
            </w:pPr>
            <w:r w:rsidRPr="00752C27">
              <w:t xml:space="preserve">The requirements and administrative burden for the annual renewal (Section 5.1) remain high while the value of most of the requirements can be questioned in particular since most of the items are included in previous eCTD </w:t>
            </w:r>
            <w:r w:rsidR="00F91957">
              <w:t>sequences/</w:t>
            </w:r>
            <w:r w:rsidR="00FC5406" w:rsidRPr="00752C27">
              <w:t>submissions, which</w:t>
            </w:r>
            <w:r w:rsidRPr="00752C27">
              <w:t xml:space="preserve"> are accessible to EMA and all CHMP members. Therefore EFPIA </w:t>
            </w:r>
            <w:r w:rsidR="00551F34">
              <w:t>reiterates its</w:t>
            </w:r>
            <w:r w:rsidRPr="00752C27">
              <w:t xml:space="preserve"> request to reduce the requirements for an annual renewal and only include these items which have changed and are critical to assess that the MAH is fulfilling its commitments </w:t>
            </w:r>
          </w:p>
          <w:p w14:paraId="72370348" w14:textId="77777777" w:rsidR="009608FD" w:rsidRPr="00752C27" w:rsidRDefault="009608FD" w:rsidP="009608FD">
            <w:pPr>
              <w:pStyle w:val="TabletextrowsAgency"/>
              <w:spacing w:line="240" w:lineRule="auto"/>
            </w:pPr>
          </w:p>
          <w:p w14:paraId="4385D31F" w14:textId="6D21F81D" w:rsidR="009608FD" w:rsidRPr="00752C27" w:rsidRDefault="00D729AD" w:rsidP="009608FD">
            <w:pPr>
              <w:pStyle w:val="TabletextrowsAgency"/>
              <w:spacing w:line="240" w:lineRule="auto"/>
            </w:pPr>
            <w:r w:rsidRPr="00752C27">
              <w:t>Proposed change:</w:t>
            </w:r>
          </w:p>
          <w:p w14:paraId="48B7B2C1" w14:textId="1626521B" w:rsidR="00D729AD" w:rsidRPr="00752C27" w:rsidRDefault="008E097D" w:rsidP="008547BF">
            <w:pPr>
              <w:pStyle w:val="Default"/>
              <w:rPr>
                <w:sz w:val="18"/>
                <w:szCs w:val="18"/>
              </w:rPr>
            </w:pPr>
            <w:r w:rsidRPr="00752C27">
              <w:rPr>
                <w:sz w:val="18"/>
                <w:szCs w:val="18"/>
              </w:rPr>
              <w:t xml:space="preserve">Section </w:t>
            </w:r>
            <w:r w:rsidR="00D729AD" w:rsidRPr="00752C27">
              <w:rPr>
                <w:sz w:val="18"/>
                <w:szCs w:val="18"/>
              </w:rPr>
              <w:t xml:space="preserve">5.1 </w:t>
            </w:r>
            <w:r w:rsidRPr="00752C27">
              <w:rPr>
                <w:sz w:val="18"/>
                <w:szCs w:val="18"/>
              </w:rPr>
              <w:t xml:space="preserve">on Renewal – </w:t>
            </w:r>
            <w:r w:rsidR="004E0E39">
              <w:rPr>
                <w:sz w:val="18"/>
                <w:szCs w:val="18"/>
              </w:rPr>
              <w:t xml:space="preserve">proposal to </w:t>
            </w:r>
            <w:r w:rsidRPr="00752C27">
              <w:rPr>
                <w:sz w:val="18"/>
                <w:szCs w:val="18"/>
              </w:rPr>
              <w:t>reduce</w:t>
            </w:r>
            <w:r w:rsidR="004E0E39">
              <w:rPr>
                <w:sz w:val="18"/>
                <w:szCs w:val="18"/>
              </w:rPr>
              <w:t xml:space="preserve"> the</w:t>
            </w:r>
            <w:r w:rsidRPr="00752C27">
              <w:rPr>
                <w:sz w:val="18"/>
                <w:szCs w:val="18"/>
              </w:rPr>
              <w:t xml:space="preserve"> list of requirements</w:t>
            </w:r>
            <w:r w:rsidR="00D729AD" w:rsidRPr="00752C27">
              <w:rPr>
                <w:sz w:val="18"/>
                <w:szCs w:val="18"/>
              </w:rPr>
              <w:t xml:space="preserve"> </w:t>
            </w:r>
            <w:r w:rsidR="004E0E39">
              <w:rPr>
                <w:sz w:val="18"/>
                <w:szCs w:val="18"/>
              </w:rPr>
              <w:t>e</w:t>
            </w:r>
            <w:r w:rsidR="00752C27" w:rsidRPr="00752C27">
              <w:rPr>
                <w:sz w:val="18"/>
                <w:szCs w:val="18"/>
              </w:rPr>
              <w:t>.g.</w:t>
            </w:r>
            <w:r w:rsidR="00D729AD" w:rsidRPr="00752C27">
              <w:rPr>
                <w:sz w:val="18"/>
                <w:szCs w:val="18"/>
              </w:rPr>
              <w:t xml:space="preserve"> </w:t>
            </w:r>
          </w:p>
          <w:p w14:paraId="4A5165C3" w14:textId="19D7EA8A" w:rsidR="00D729AD" w:rsidRPr="00752C27" w:rsidRDefault="00D729AD" w:rsidP="00326AF8">
            <w:pPr>
              <w:pStyle w:val="Default"/>
              <w:rPr>
                <w:sz w:val="18"/>
                <w:szCs w:val="18"/>
              </w:rPr>
            </w:pPr>
            <w:r w:rsidRPr="00752C27">
              <w:rPr>
                <w:sz w:val="18"/>
                <w:szCs w:val="18"/>
              </w:rPr>
              <w:t xml:space="preserve">5.1.1 Summary of product characteristics, Annex II, labelling and package leaflet </w:t>
            </w:r>
            <w:r w:rsidR="00C341CF">
              <w:rPr>
                <w:sz w:val="18"/>
                <w:szCs w:val="18"/>
              </w:rPr>
              <w:t>if revised</w:t>
            </w:r>
          </w:p>
          <w:p w14:paraId="2FB9D4C4" w14:textId="6666B11F" w:rsidR="00D729AD" w:rsidRDefault="00D729AD" w:rsidP="00C86911">
            <w:pPr>
              <w:pStyle w:val="Default"/>
              <w:rPr>
                <w:sz w:val="18"/>
                <w:szCs w:val="18"/>
              </w:rPr>
            </w:pPr>
            <w:r w:rsidRPr="00752C27">
              <w:rPr>
                <w:sz w:val="18"/>
                <w:szCs w:val="18"/>
              </w:rPr>
              <w:t xml:space="preserve">5.1.2 Specific </w:t>
            </w:r>
            <w:r w:rsidR="00D87BD3" w:rsidRPr="00752C27">
              <w:rPr>
                <w:sz w:val="18"/>
                <w:szCs w:val="18"/>
              </w:rPr>
              <w:t>obligations</w:t>
            </w:r>
            <w:r w:rsidRPr="00752C27">
              <w:rPr>
                <w:sz w:val="18"/>
                <w:szCs w:val="18"/>
              </w:rPr>
              <w:t>; one interim report per obligation</w:t>
            </w:r>
            <w:r w:rsidR="00752C27" w:rsidRPr="00752C27">
              <w:rPr>
                <w:sz w:val="18"/>
                <w:szCs w:val="18"/>
              </w:rPr>
              <w:t xml:space="preserve"> with the required details in order to allow the CHMP an evaluation of its progress.</w:t>
            </w:r>
            <w:r w:rsidRPr="00752C27">
              <w:rPr>
                <w:sz w:val="18"/>
                <w:szCs w:val="18"/>
              </w:rPr>
              <w:t xml:space="preserve"> </w:t>
            </w:r>
          </w:p>
          <w:p w14:paraId="07241E66" w14:textId="723CA45B" w:rsidR="009608FD" w:rsidRPr="00752C27" w:rsidRDefault="00CC1C32" w:rsidP="009608FD">
            <w:pPr>
              <w:pStyle w:val="TabletextrowsAgency"/>
              <w:spacing w:line="240" w:lineRule="auto"/>
            </w:pPr>
            <w:r w:rsidRPr="00CC1C32">
              <w:t xml:space="preserve">5.1.3 </w:t>
            </w:r>
            <w:r w:rsidR="00405357">
              <w:t>Inclusion of information related to the fulfilment of a specific obligation within the yearly CMA renewal application</w:t>
            </w:r>
            <w:r w:rsidR="00405357">
              <w:br/>
              <w:t>where the due date for submission coincides with the renewal application.</w:t>
            </w:r>
            <w:r w:rsidR="00405357">
              <w:br/>
            </w:r>
          </w:p>
        </w:tc>
        <w:tc>
          <w:tcPr>
            <w:tcW w:w="1537" w:type="pct"/>
            <w:shd w:val="clear" w:color="auto" w:fill="E1E3F2"/>
          </w:tcPr>
          <w:p w14:paraId="0FAEF591" w14:textId="77777777" w:rsidR="009608FD" w:rsidRPr="00752C27" w:rsidRDefault="009608FD" w:rsidP="009608FD">
            <w:pPr>
              <w:pStyle w:val="TabletextrowsAgency"/>
              <w:spacing w:line="240" w:lineRule="auto"/>
            </w:pPr>
          </w:p>
        </w:tc>
      </w:tr>
      <w:tr w:rsidR="00481AEE" w:rsidRPr="00752C27" w14:paraId="0AECB884" w14:textId="77777777" w:rsidTr="00416A4F">
        <w:tc>
          <w:tcPr>
            <w:tcW w:w="645" w:type="pct"/>
            <w:shd w:val="clear" w:color="auto" w:fill="E1E3F2"/>
          </w:tcPr>
          <w:p w14:paraId="30EBC96A" w14:textId="662E6137" w:rsidR="00481AEE" w:rsidRDefault="00481AEE" w:rsidP="009608FD">
            <w:pPr>
              <w:pStyle w:val="TabletextrowsAgency"/>
              <w:spacing w:line="240" w:lineRule="auto"/>
            </w:pPr>
            <w:r>
              <w:t>395</w:t>
            </w:r>
          </w:p>
        </w:tc>
        <w:tc>
          <w:tcPr>
            <w:tcW w:w="812" w:type="pct"/>
            <w:shd w:val="clear" w:color="auto" w:fill="E1E3F2"/>
          </w:tcPr>
          <w:p w14:paraId="609AC0AC" w14:textId="77777777" w:rsidR="00481AEE" w:rsidRPr="00752C27" w:rsidRDefault="00481AEE" w:rsidP="009608FD">
            <w:pPr>
              <w:pStyle w:val="TabletextrowsAgency"/>
              <w:spacing w:line="240" w:lineRule="auto"/>
            </w:pPr>
          </w:p>
        </w:tc>
        <w:tc>
          <w:tcPr>
            <w:tcW w:w="2006" w:type="pct"/>
            <w:shd w:val="clear" w:color="auto" w:fill="E1E3F2"/>
          </w:tcPr>
          <w:p w14:paraId="72370B49" w14:textId="77777777" w:rsidR="00481AEE" w:rsidRPr="00481AEE" w:rsidRDefault="00481AEE" w:rsidP="00481AEE">
            <w:pPr>
              <w:pStyle w:val="TabletextrowsAgency"/>
            </w:pPr>
            <w:r w:rsidRPr="00481AEE">
              <w:t>Comment: Please update reference</w:t>
            </w:r>
          </w:p>
          <w:p w14:paraId="506FAEC6" w14:textId="77777777" w:rsidR="00A67FB6" w:rsidRDefault="00A67FB6" w:rsidP="00481AEE">
            <w:pPr>
              <w:pStyle w:val="TabletextrowsAgency"/>
            </w:pPr>
          </w:p>
          <w:p w14:paraId="63D39E10" w14:textId="54EA215F" w:rsidR="004E0E39" w:rsidRDefault="00481AEE" w:rsidP="00481AEE">
            <w:pPr>
              <w:pStyle w:val="TabletextrowsAgency"/>
            </w:pPr>
            <w:r w:rsidRPr="00481AEE">
              <w:t>Proposed change:</w:t>
            </w:r>
          </w:p>
          <w:p w14:paraId="03C6357F" w14:textId="3AEEFA90" w:rsidR="00481AEE" w:rsidRPr="00481AEE" w:rsidRDefault="004E0E39" w:rsidP="00481AEE">
            <w:pPr>
              <w:pStyle w:val="TabletextrowsAgency"/>
            </w:pPr>
            <w:r>
              <w:t>“</w:t>
            </w:r>
            <w:r w:rsidR="00481AEE" w:rsidRPr="00481AEE">
              <w:t xml:space="preserve">… (see also section </w:t>
            </w:r>
            <w:r w:rsidR="00481AEE" w:rsidRPr="00481AEE">
              <w:rPr>
                <w:b/>
                <w:i/>
              </w:rPr>
              <w:t xml:space="preserve">5.1.2. </w:t>
            </w:r>
            <w:r w:rsidR="00481AEE" w:rsidRPr="00481AEE">
              <w:rPr>
                <w:b/>
                <w:i/>
                <w:strike/>
              </w:rPr>
              <w:t>3.2</w:t>
            </w:r>
            <w:r w:rsidR="00481AEE" w:rsidRPr="00481AEE">
              <w:t>).</w:t>
            </w:r>
            <w:r>
              <w:t>”</w:t>
            </w:r>
          </w:p>
          <w:p w14:paraId="2BDE662B" w14:textId="77777777" w:rsidR="00481AEE" w:rsidRPr="002E33BA" w:rsidRDefault="00481AEE" w:rsidP="00AA60F7">
            <w:pPr>
              <w:pStyle w:val="TabletextrowsAgency"/>
              <w:spacing w:line="240" w:lineRule="auto"/>
            </w:pPr>
          </w:p>
        </w:tc>
        <w:tc>
          <w:tcPr>
            <w:tcW w:w="1537" w:type="pct"/>
            <w:shd w:val="clear" w:color="auto" w:fill="E1E3F2"/>
          </w:tcPr>
          <w:p w14:paraId="0E0257BD" w14:textId="77777777" w:rsidR="00481AEE" w:rsidRPr="00752C27" w:rsidRDefault="00481AEE" w:rsidP="009608FD">
            <w:pPr>
              <w:pStyle w:val="TabletextrowsAgency"/>
              <w:spacing w:line="240" w:lineRule="auto"/>
            </w:pPr>
          </w:p>
        </w:tc>
      </w:tr>
      <w:tr w:rsidR="00AA60F7" w:rsidRPr="00752C27" w14:paraId="2B3AF7B4" w14:textId="77777777" w:rsidTr="00416A4F">
        <w:tc>
          <w:tcPr>
            <w:tcW w:w="645" w:type="pct"/>
            <w:shd w:val="clear" w:color="auto" w:fill="E1E3F2"/>
          </w:tcPr>
          <w:p w14:paraId="479F7C9E" w14:textId="103D6CF7" w:rsidR="00AA60F7" w:rsidRPr="00752C27" w:rsidRDefault="00AA60F7" w:rsidP="009608FD">
            <w:pPr>
              <w:pStyle w:val="TabletextrowsAgency"/>
              <w:spacing w:line="240" w:lineRule="auto"/>
            </w:pPr>
            <w:r>
              <w:t>401-402</w:t>
            </w:r>
          </w:p>
        </w:tc>
        <w:tc>
          <w:tcPr>
            <w:tcW w:w="812" w:type="pct"/>
            <w:shd w:val="clear" w:color="auto" w:fill="E1E3F2"/>
          </w:tcPr>
          <w:p w14:paraId="4C7CA66B" w14:textId="77777777" w:rsidR="00AA60F7" w:rsidRPr="00752C27" w:rsidRDefault="00AA60F7" w:rsidP="009608FD">
            <w:pPr>
              <w:pStyle w:val="TabletextrowsAgency"/>
              <w:spacing w:line="240" w:lineRule="auto"/>
            </w:pPr>
          </w:p>
        </w:tc>
        <w:tc>
          <w:tcPr>
            <w:tcW w:w="2006" w:type="pct"/>
            <w:shd w:val="clear" w:color="auto" w:fill="E1E3F2"/>
          </w:tcPr>
          <w:p w14:paraId="04C500BA" w14:textId="77777777" w:rsidR="00AA60F7" w:rsidRPr="002E33BA" w:rsidRDefault="00AA60F7" w:rsidP="00AA60F7">
            <w:pPr>
              <w:pStyle w:val="TabletextrowsAgency"/>
              <w:spacing w:line="240" w:lineRule="auto"/>
            </w:pPr>
            <w:r w:rsidRPr="002E33BA">
              <w:t>Comment:</w:t>
            </w:r>
          </w:p>
          <w:p w14:paraId="3089EB2B" w14:textId="0837260F" w:rsidR="00AA60F7" w:rsidRPr="002E33BA" w:rsidRDefault="00AA60F7" w:rsidP="00AA60F7">
            <w:pPr>
              <w:pStyle w:val="TabletextrowsAgency"/>
              <w:spacing w:line="240" w:lineRule="auto"/>
            </w:pPr>
            <w:r w:rsidRPr="002E33BA">
              <w:t xml:space="preserve">EFPIA would like to better understand this bullet point. What is meant with “data related to specific obligations” and what would be the scope of submission of such data on top of the interim </w:t>
            </w:r>
            <w:proofErr w:type="gramStart"/>
            <w:r w:rsidRPr="002E33BA">
              <w:t>report</w:t>
            </w:r>
            <w:r w:rsidR="0068198D">
              <w:t>.</w:t>
            </w:r>
            <w:proofErr w:type="gramEnd"/>
          </w:p>
          <w:p w14:paraId="360F976E" w14:textId="77777777" w:rsidR="00AA60F7" w:rsidRPr="002E33BA" w:rsidRDefault="00AA60F7" w:rsidP="00AA60F7">
            <w:pPr>
              <w:pStyle w:val="TabletextrowsAgency"/>
              <w:spacing w:line="240" w:lineRule="auto"/>
            </w:pPr>
          </w:p>
          <w:p w14:paraId="37990A27" w14:textId="79315983" w:rsidR="00AA60F7" w:rsidRDefault="00AA60F7" w:rsidP="004E0E39">
            <w:pPr>
              <w:pStyle w:val="TabletextrowsAgency"/>
              <w:spacing w:line="240" w:lineRule="auto"/>
            </w:pPr>
            <w:r w:rsidRPr="002E33BA">
              <w:t>Also</w:t>
            </w:r>
            <w:r w:rsidR="004E0E39">
              <w:t>,</w:t>
            </w:r>
            <w:r w:rsidRPr="002E33BA">
              <w:t xml:space="preserve"> in situations when specific obligations are linked to clinical studies and no protocol specified interim analysis has been performed within the reporting timeframe for the </w:t>
            </w:r>
            <w:r w:rsidR="000769B9">
              <w:t xml:space="preserve">renewal, the timing of data cut </w:t>
            </w:r>
            <w:r w:rsidRPr="002E33BA">
              <w:t>to be used for the interim report should be indicated.</w:t>
            </w:r>
          </w:p>
          <w:p w14:paraId="65093BB9" w14:textId="45611CFC" w:rsidR="00922C1B" w:rsidRPr="00752C27" w:rsidRDefault="00922C1B" w:rsidP="004E0E39">
            <w:pPr>
              <w:pStyle w:val="TabletextrowsAgency"/>
              <w:spacing w:line="240" w:lineRule="auto"/>
            </w:pPr>
          </w:p>
        </w:tc>
        <w:tc>
          <w:tcPr>
            <w:tcW w:w="1537" w:type="pct"/>
            <w:shd w:val="clear" w:color="auto" w:fill="E1E3F2"/>
          </w:tcPr>
          <w:p w14:paraId="2E4514C8" w14:textId="77777777" w:rsidR="00AA60F7" w:rsidRPr="00752C27" w:rsidRDefault="00AA60F7" w:rsidP="009608FD">
            <w:pPr>
              <w:pStyle w:val="TabletextrowsAgency"/>
              <w:spacing w:line="240" w:lineRule="auto"/>
            </w:pPr>
          </w:p>
        </w:tc>
      </w:tr>
      <w:tr w:rsidR="00973983" w:rsidRPr="00752C27" w14:paraId="4705113C" w14:textId="77777777" w:rsidTr="00416A4F">
        <w:tc>
          <w:tcPr>
            <w:tcW w:w="645" w:type="pct"/>
            <w:shd w:val="clear" w:color="auto" w:fill="E1E3F2"/>
          </w:tcPr>
          <w:p w14:paraId="4F832777" w14:textId="2872F79A" w:rsidR="00973983" w:rsidRPr="00752C27" w:rsidRDefault="00973983" w:rsidP="009608FD">
            <w:pPr>
              <w:pStyle w:val="TabletextrowsAgency"/>
              <w:spacing w:line="240" w:lineRule="auto"/>
            </w:pPr>
            <w:r>
              <w:lastRenderedPageBreak/>
              <w:t xml:space="preserve">405-406 </w:t>
            </w:r>
          </w:p>
        </w:tc>
        <w:tc>
          <w:tcPr>
            <w:tcW w:w="812" w:type="pct"/>
            <w:shd w:val="clear" w:color="auto" w:fill="E1E3F2"/>
          </w:tcPr>
          <w:p w14:paraId="758DE71B" w14:textId="77777777" w:rsidR="00973983" w:rsidRPr="00752C27" w:rsidRDefault="00973983" w:rsidP="009608FD">
            <w:pPr>
              <w:pStyle w:val="TabletextrowsAgency"/>
              <w:spacing w:line="240" w:lineRule="auto"/>
            </w:pPr>
          </w:p>
        </w:tc>
        <w:tc>
          <w:tcPr>
            <w:tcW w:w="2006" w:type="pct"/>
            <w:shd w:val="clear" w:color="auto" w:fill="E1E3F2"/>
          </w:tcPr>
          <w:p w14:paraId="39A1C4D1" w14:textId="77777777" w:rsidR="004E0E39" w:rsidRDefault="00973983" w:rsidP="00973983">
            <w:pPr>
              <w:pStyle w:val="TabletextrowsAgency"/>
              <w:spacing w:line="240" w:lineRule="auto"/>
            </w:pPr>
            <w:r>
              <w:t>Comment</w:t>
            </w:r>
            <w:r w:rsidRPr="00B822FC">
              <w:t>:</w:t>
            </w:r>
            <w:r>
              <w:t xml:space="preserve"> </w:t>
            </w:r>
          </w:p>
          <w:p w14:paraId="1B877A30" w14:textId="0E085487" w:rsidR="00973983" w:rsidRDefault="00973983" w:rsidP="00973983">
            <w:pPr>
              <w:pStyle w:val="TabletextrowsAgency"/>
              <w:spacing w:line="240" w:lineRule="auto"/>
            </w:pPr>
            <w:r>
              <w:t>For clarity, we would recommend specifying that the other submissions should relate to the medicinal product in scope.</w:t>
            </w:r>
          </w:p>
          <w:p w14:paraId="3767514A" w14:textId="77777777" w:rsidR="00973983" w:rsidRDefault="00973983" w:rsidP="00973983">
            <w:pPr>
              <w:pStyle w:val="TabletextrowsAgency"/>
              <w:spacing w:line="240" w:lineRule="auto"/>
            </w:pPr>
          </w:p>
          <w:p w14:paraId="709F8745" w14:textId="350F100E" w:rsidR="004E0E39" w:rsidRDefault="00973983" w:rsidP="00973983">
            <w:pPr>
              <w:pStyle w:val="TabletextrowsAgency"/>
              <w:spacing w:line="240" w:lineRule="auto"/>
            </w:pPr>
            <w:r w:rsidRPr="00B822FC">
              <w:t>Proposed change:</w:t>
            </w:r>
            <w:r>
              <w:t xml:space="preserve"> </w:t>
            </w:r>
          </w:p>
          <w:p w14:paraId="7543EB7A" w14:textId="77777777" w:rsidR="00973983" w:rsidRDefault="004E0E39" w:rsidP="00973983">
            <w:pPr>
              <w:pStyle w:val="TabletextrowsAgency"/>
              <w:spacing w:line="240" w:lineRule="auto"/>
            </w:pPr>
            <w:r>
              <w:t>“</w:t>
            </w:r>
            <w:r w:rsidR="00973983">
              <w:t xml:space="preserve">Data included in other submissions </w:t>
            </w:r>
            <w:r w:rsidR="00973983" w:rsidRPr="00847491">
              <w:rPr>
                <w:u w:val="single"/>
              </w:rPr>
              <w:t>for the medicinal product</w:t>
            </w:r>
            <w:r w:rsidR="00973983">
              <w:t>, but relevant to the benefit-risk balance of the product should be taken into account in preparation of the renewal application.</w:t>
            </w:r>
            <w:r>
              <w:t>”</w:t>
            </w:r>
          </w:p>
          <w:p w14:paraId="5FE7DFB5" w14:textId="5B37FBEC" w:rsidR="000769B9" w:rsidRPr="00752C27" w:rsidRDefault="000769B9" w:rsidP="00973983">
            <w:pPr>
              <w:pStyle w:val="TabletextrowsAgency"/>
              <w:spacing w:line="240" w:lineRule="auto"/>
            </w:pPr>
          </w:p>
        </w:tc>
        <w:tc>
          <w:tcPr>
            <w:tcW w:w="1537" w:type="pct"/>
            <w:shd w:val="clear" w:color="auto" w:fill="E1E3F2"/>
          </w:tcPr>
          <w:p w14:paraId="5D7E07FB" w14:textId="77777777" w:rsidR="00973983" w:rsidRPr="00752C27" w:rsidRDefault="00973983" w:rsidP="009608FD">
            <w:pPr>
              <w:pStyle w:val="TabletextrowsAgency"/>
              <w:spacing w:line="240" w:lineRule="auto"/>
            </w:pPr>
          </w:p>
        </w:tc>
      </w:tr>
      <w:tr w:rsidR="00973983" w:rsidRPr="00752C27" w14:paraId="7E9F7BBA" w14:textId="77777777" w:rsidTr="00416A4F">
        <w:tc>
          <w:tcPr>
            <w:tcW w:w="645" w:type="pct"/>
            <w:shd w:val="clear" w:color="auto" w:fill="E1E3F2"/>
          </w:tcPr>
          <w:p w14:paraId="7464507E" w14:textId="475A99F0" w:rsidR="00973983" w:rsidRPr="00752C27" w:rsidRDefault="00973983" w:rsidP="009608FD">
            <w:pPr>
              <w:pStyle w:val="TabletextrowsAgency"/>
              <w:spacing w:line="240" w:lineRule="auto"/>
            </w:pPr>
            <w:r>
              <w:t>Section 5.1.2, line 446</w:t>
            </w:r>
          </w:p>
        </w:tc>
        <w:tc>
          <w:tcPr>
            <w:tcW w:w="812" w:type="pct"/>
            <w:shd w:val="clear" w:color="auto" w:fill="E1E3F2"/>
          </w:tcPr>
          <w:p w14:paraId="4770E876" w14:textId="77777777" w:rsidR="00973983" w:rsidRPr="00752C27" w:rsidRDefault="00973983" w:rsidP="009608FD">
            <w:pPr>
              <w:pStyle w:val="TabletextrowsAgency"/>
              <w:spacing w:line="240" w:lineRule="auto"/>
            </w:pPr>
          </w:p>
        </w:tc>
        <w:tc>
          <w:tcPr>
            <w:tcW w:w="2006" w:type="pct"/>
            <w:shd w:val="clear" w:color="auto" w:fill="E1E3F2"/>
          </w:tcPr>
          <w:p w14:paraId="56365113" w14:textId="77777777" w:rsidR="00973983" w:rsidRDefault="00973983" w:rsidP="00973983">
            <w:pPr>
              <w:pStyle w:val="TabletextrowsAgency"/>
              <w:spacing w:line="240" w:lineRule="auto"/>
            </w:pPr>
            <w:r>
              <w:t>Comment:</w:t>
            </w:r>
          </w:p>
          <w:p w14:paraId="6E795C44" w14:textId="77777777" w:rsidR="00973983" w:rsidRDefault="00973983" w:rsidP="00973983">
            <w:pPr>
              <w:pStyle w:val="TabletextrowsAgency"/>
              <w:spacing w:line="240" w:lineRule="auto"/>
            </w:pPr>
            <w:r>
              <w:t>In line with our comments on EMA Policy 70, we requests that the results of interim clinical study analysis are exempted from publication until the study has been finalised. This is important to retain the scientific integrity of the study and avoid statistical bias.</w:t>
            </w:r>
          </w:p>
          <w:p w14:paraId="5192C5EA" w14:textId="7CD131CC" w:rsidR="009F0163" w:rsidRPr="00752C27" w:rsidRDefault="009F0163" w:rsidP="00973983">
            <w:pPr>
              <w:pStyle w:val="TabletextrowsAgency"/>
              <w:spacing w:line="240" w:lineRule="auto"/>
            </w:pPr>
          </w:p>
        </w:tc>
        <w:tc>
          <w:tcPr>
            <w:tcW w:w="1537" w:type="pct"/>
            <w:shd w:val="clear" w:color="auto" w:fill="E1E3F2"/>
          </w:tcPr>
          <w:p w14:paraId="06BF940D" w14:textId="77777777" w:rsidR="00973983" w:rsidRPr="00752C27" w:rsidRDefault="00973983" w:rsidP="009608FD">
            <w:pPr>
              <w:pStyle w:val="TabletextrowsAgency"/>
              <w:spacing w:line="240" w:lineRule="auto"/>
            </w:pPr>
          </w:p>
        </w:tc>
      </w:tr>
      <w:tr w:rsidR="00973983" w:rsidRPr="00752C27" w14:paraId="3788A52B" w14:textId="77777777" w:rsidTr="00416A4F">
        <w:tc>
          <w:tcPr>
            <w:tcW w:w="645" w:type="pct"/>
            <w:shd w:val="clear" w:color="auto" w:fill="E1E3F2"/>
          </w:tcPr>
          <w:p w14:paraId="687C8C2E" w14:textId="2F4062D4" w:rsidR="00973983" w:rsidRPr="00752C27" w:rsidRDefault="00445AF8" w:rsidP="009608FD">
            <w:pPr>
              <w:pStyle w:val="TabletextrowsAgency"/>
              <w:spacing w:line="240" w:lineRule="auto"/>
            </w:pPr>
            <w:r>
              <w:t xml:space="preserve">396 and 464 </w:t>
            </w:r>
          </w:p>
        </w:tc>
        <w:tc>
          <w:tcPr>
            <w:tcW w:w="812" w:type="pct"/>
            <w:shd w:val="clear" w:color="auto" w:fill="E1E3F2"/>
          </w:tcPr>
          <w:p w14:paraId="0D1AAB1D" w14:textId="77777777" w:rsidR="00973983" w:rsidRPr="00752C27" w:rsidRDefault="00973983" w:rsidP="009608FD">
            <w:pPr>
              <w:pStyle w:val="TabletextrowsAgency"/>
              <w:spacing w:line="240" w:lineRule="auto"/>
            </w:pPr>
          </w:p>
        </w:tc>
        <w:tc>
          <w:tcPr>
            <w:tcW w:w="2006" w:type="pct"/>
            <w:shd w:val="clear" w:color="auto" w:fill="E1E3F2"/>
          </w:tcPr>
          <w:p w14:paraId="7D45E02B" w14:textId="77777777" w:rsidR="00973983" w:rsidRDefault="00973983" w:rsidP="00973983">
            <w:pPr>
              <w:pStyle w:val="TabletextrowsAgency"/>
              <w:spacing w:line="240" w:lineRule="auto"/>
            </w:pPr>
            <w:r>
              <w:t>Comment:</w:t>
            </w:r>
            <w:r>
              <w:br/>
              <w:t>“… clinical expert statement … “</w:t>
            </w:r>
          </w:p>
          <w:p w14:paraId="7CB5D8A3" w14:textId="77777777" w:rsidR="00973983" w:rsidRDefault="00973983" w:rsidP="00973983">
            <w:pPr>
              <w:pStyle w:val="TabletextrowsAgency"/>
              <w:spacing w:line="240" w:lineRule="auto"/>
            </w:pPr>
            <w:r>
              <w:t>In line with the request for simplification of the requirements and administrative burden, EFPIA assumes that a revised Module 2.5 together with an updated signature of the clinical expert would be considered sufficient to fulfil this requirement.</w:t>
            </w:r>
          </w:p>
          <w:p w14:paraId="53232850" w14:textId="77777777" w:rsidR="00973983" w:rsidRPr="00752C27" w:rsidRDefault="00973983" w:rsidP="009608FD">
            <w:pPr>
              <w:pStyle w:val="TabletextrowsAgency"/>
              <w:spacing w:line="240" w:lineRule="auto"/>
            </w:pPr>
          </w:p>
        </w:tc>
        <w:tc>
          <w:tcPr>
            <w:tcW w:w="1537" w:type="pct"/>
            <w:shd w:val="clear" w:color="auto" w:fill="E1E3F2"/>
          </w:tcPr>
          <w:p w14:paraId="06CE686C" w14:textId="77777777" w:rsidR="00973983" w:rsidRPr="00752C27" w:rsidRDefault="00973983" w:rsidP="009608FD">
            <w:pPr>
              <w:pStyle w:val="TabletextrowsAgency"/>
              <w:spacing w:line="240" w:lineRule="auto"/>
            </w:pPr>
          </w:p>
        </w:tc>
      </w:tr>
      <w:tr w:rsidR="00C337A7" w:rsidRPr="00752C27" w14:paraId="2AF65194" w14:textId="77777777" w:rsidTr="00416A4F">
        <w:tc>
          <w:tcPr>
            <w:tcW w:w="645" w:type="pct"/>
            <w:shd w:val="clear" w:color="auto" w:fill="E1E3F2"/>
          </w:tcPr>
          <w:p w14:paraId="58B7E1E2" w14:textId="77777777" w:rsidR="009608FD" w:rsidRPr="00752C27" w:rsidRDefault="00C337A7" w:rsidP="009608FD">
            <w:pPr>
              <w:pStyle w:val="TabletextrowsAgency"/>
              <w:spacing w:line="240" w:lineRule="auto"/>
            </w:pPr>
            <w:r w:rsidRPr="00752C27">
              <w:t>462-465</w:t>
            </w:r>
          </w:p>
        </w:tc>
        <w:tc>
          <w:tcPr>
            <w:tcW w:w="812" w:type="pct"/>
            <w:shd w:val="clear" w:color="auto" w:fill="E1E3F2"/>
          </w:tcPr>
          <w:p w14:paraId="21617BC3" w14:textId="77777777" w:rsidR="009608FD" w:rsidRPr="00752C27" w:rsidRDefault="009608FD" w:rsidP="009608FD">
            <w:pPr>
              <w:pStyle w:val="TabletextrowsAgency"/>
              <w:spacing w:line="240" w:lineRule="auto"/>
            </w:pPr>
          </w:p>
        </w:tc>
        <w:tc>
          <w:tcPr>
            <w:tcW w:w="2006" w:type="pct"/>
            <w:shd w:val="clear" w:color="auto" w:fill="E1E3F2"/>
          </w:tcPr>
          <w:p w14:paraId="0DC8683A" w14:textId="77777777" w:rsidR="004E0E39" w:rsidRDefault="00C337A7" w:rsidP="009608FD">
            <w:pPr>
              <w:pStyle w:val="TabletextrowsAgency"/>
              <w:spacing w:line="240" w:lineRule="auto"/>
            </w:pPr>
            <w:r w:rsidRPr="00752C27">
              <w:t xml:space="preserve">Comment: </w:t>
            </w:r>
          </w:p>
          <w:p w14:paraId="33D5A774" w14:textId="03189DD8" w:rsidR="009608FD" w:rsidRPr="00752C27" w:rsidRDefault="00C337A7" w:rsidP="009608FD">
            <w:pPr>
              <w:pStyle w:val="TabletextrowsAgency"/>
              <w:spacing w:line="240" w:lineRule="auto"/>
            </w:pPr>
            <w:r w:rsidRPr="00752C27">
              <w:t>The requirements and administr</w:t>
            </w:r>
            <w:r w:rsidR="00543D9E" w:rsidRPr="00752C27">
              <w:t xml:space="preserve">ative burden for granting </w:t>
            </w:r>
            <w:r w:rsidRPr="00752C27">
              <w:t xml:space="preserve">full approval (Section 6) remain high while the value of most of the requirements can be questioned in particular since most of </w:t>
            </w:r>
            <w:r w:rsidRPr="00752C27">
              <w:lastRenderedPageBreak/>
              <w:t xml:space="preserve">the items are included in previous eCTD </w:t>
            </w:r>
            <w:r w:rsidR="00445AF8">
              <w:t>sequences/</w:t>
            </w:r>
            <w:r w:rsidRPr="00752C27">
              <w:t>submissions which are accessible to EMA and all CHMP members. Therefore</w:t>
            </w:r>
            <w:r w:rsidR="004E0E39">
              <w:t>,</w:t>
            </w:r>
            <w:r w:rsidRPr="00752C27">
              <w:t xml:space="preserve"> EFPIA continues to request to reduce the requirements for an annual renewal and only include these items which have changed and are critical to assess that the MAH is fulfilling its commitments (see lines 339-342)</w:t>
            </w:r>
            <w:r w:rsidR="001D68AD">
              <w:t>.</w:t>
            </w:r>
          </w:p>
          <w:p w14:paraId="2685EF26" w14:textId="77777777" w:rsidR="009608FD" w:rsidRPr="00752C27" w:rsidRDefault="009608FD" w:rsidP="009608FD">
            <w:pPr>
              <w:pStyle w:val="TabletextrowsAgency"/>
              <w:spacing w:line="240" w:lineRule="auto"/>
            </w:pPr>
          </w:p>
          <w:p w14:paraId="7B344EC1" w14:textId="1E1F7772" w:rsidR="009608FD" w:rsidRPr="00752C27" w:rsidRDefault="00C337A7" w:rsidP="009608FD">
            <w:pPr>
              <w:pStyle w:val="TabletextrowsAgency"/>
              <w:spacing w:line="240" w:lineRule="auto"/>
            </w:pPr>
            <w:r w:rsidRPr="00752C27">
              <w:t>Proposed change:</w:t>
            </w:r>
          </w:p>
          <w:p w14:paraId="626C2775" w14:textId="77777777" w:rsidR="009608FD" w:rsidRDefault="00752C27" w:rsidP="00551F34">
            <w:pPr>
              <w:pStyle w:val="TabletextrowsAgency"/>
              <w:spacing w:line="240" w:lineRule="auto"/>
            </w:pPr>
            <w:r w:rsidRPr="00752C27">
              <w:t xml:space="preserve">EFPIA would welcome further simplification of this </w:t>
            </w:r>
            <w:r w:rsidR="00551F34">
              <w:t>process</w:t>
            </w:r>
            <w:r w:rsidRPr="00752C27">
              <w:t xml:space="preserve"> since the completion of all specific obligations and the related assessments are available for the CHMP.</w:t>
            </w:r>
          </w:p>
          <w:p w14:paraId="20BE4D08" w14:textId="1B7A35C4" w:rsidR="001D68AD" w:rsidRPr="00752C27" w:rsidRDefault="001D68AD" w:rsidP="00551F34">
            <w:pPr>
              <w:pStyle w:val="TabletextrowsAgency"/>
              <w:spacing w:line="240" w:lineRule="auto"/>
            </w:pPr>
          </w:p>
        </w:tc>
        <w:tc>
          <w:tcPr>
            <w:tcW w:w="1537" w:type="pct"/>
            <w:shd w:val="clear" w:color="auto" w:fill="E1E3F2"/>
          </w:tcPr>
          <w:p w14:paraId="3F9DFCC1" w14:textId="77777777" w:rsidR="009608FD" w:rsidRPr="00752C27" w:rsidRDefault="009608FD" w:rsidP="009608FD">
            <w:pPr>
              <w:pStyle w:val="TabletextrowsAgency"/>
              <w:spacing w:line="240" w:lineRule="auto"/>
            </w:pPr>
          </w:p>
        </w:tc>
      </w:tr>
    </w:tbl>
    <w:p w14:paraId="46A46FF6" w14:textId="77777777" w:rsidR="00783391" w:rsidRPr="00B822FC" w:rsidRDefault="00783391">
      <w:pPr>
        <w:pStyle w:val="TableFigurenoteAgency"/>
      </w:pPr>
      <w:r w:rsidRPr="00752C27">
        <w:lastRenderedPageBreak/>
        <w:t>Please add more rows if needed.</w:t>
      </w:r>
    </w:p>
    <w:sectPr w:rsidR="00783391" w:rsidRPr="00B822FC" w:rsidSect="00D34020">
      <w:pgSz w:w="16838" w:h="11906" w:orient="landscape" w:code="9"/>
      <w:pgMar w:top="1418" w:right="1134" w:bottom="1418" w:left="1134" w:header="737" w:footer="737" w:gutter="0"/>
      <w:cols w:space="72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67FAFEC" w15:done="0"/>
  <w15:commentEx w15:paraId="72E61A60" w15:done="0"/>
  <w15:commentEx w15:paraId="3E04A985" w15:done="0"/>
  <w15:commentEx w15:paraId="364AB049" w15:done="0"/>
  <w15:commentEx w15:paraId="61AF6C7A" w15:done="0"/>
  <w15:commentEx w15:paraId="3A4C812D" w15:done="0"/>
  <w15:commentEx w15:paraId="5DAC7346" w15:done="0"/>
  <w15:commentEx w15:paraId="4CA5E832" w15:done="0"/>
  <w15:commentEx w15:paraId="42F9A273" w15:done="0"/>
  <w15:commentEx w15:paraId="62596121" w15:done="0"/>
  <w15:commentEx w15:paraId="51439F57" w15:done="0"/>
  <w15:commentEx w15:paraId="38CED1D5" w15:done="0"/>
  <w15:commentEx w15:paraId="0C0DF05A" w15:done="0"/>
  <w15:commentEx w15:paraId="71F4C5B1" w15:done="0"/>
  <w15:commentEx w15:paraId="65FEF1E5"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10932B" w14:textId="77777777" w:rsidR="000F1FBE" w:rsidRDefault="000F1FBE">
      <w:r>
        <w:separator/>
      </w:r>
    </w:p>
  </w:endnote>
  <w:endnote w:type="continuationSeparator" w:id="0">
    <w:p w14:paraId="7FE11E1F" w14:textId="77777777" w:rsidR="000F1FBE" w:rsidRDefault="000F1F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imSun">
    <w:altName w:val="宋体"/>
    <w:charset w:val="86"/>
    <w:family w:val="auto"/>
    <w:pitch w:val="variable"/>
    <w:sig w:usb0="00000003" w:usb1="288F0000" w:usb2="00000016" w:usb3="00000000" w:csb0="00040001"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新細明體">
    <w:panose1 w:val="00000000000000000000"/>
    <w:charset w:val="88"/>
    <w:family w:val="auto"/>
    <w:notTrueType/>
    <w:pitch w:val="variable"/>
    <w:sig w:usb0="00000001" w:usb1="08080000" w:usb2="00000010" w:usb3="00000000" w:csb0="001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1E0" w:firstRow="1" w:lastRow="1" w:firstColumn="1" w:lastColumn="1" w:noHBand="0" w:noVBand="0"/>
    </w:tblPr>
    <w:tblGrid>
      <w:gridCol w:w="9590"/>
      <w:gridCol w:w="4980"/>
    </w:tblGrid>
    <w:tr w:rsidR="000F1FBE" w:rsidRPr="00A44B87" w14:paraId="36CB32F3" w14:textId="77777777" w:rsidTr="00416A4F">
      <w:tc>
        <w:tcPr>
          <w:tcW w:w="5000" w:type="pct"/>
          <w:gridSpan w:val="2"/>
          <w:tcBorders>
            <w:top w:val="single" w:sz="2" w:space="0" w:color="auto"/>
            <w:left w:val="nil"/>
            <w:bottom w:val="nil"/>
            <w:right w:val="nil"/>
            <w:tl2br w:val="nil"/>
            <w:tr2bl w:val="nil"/>
          </w:tcBorders>
          <w:shd w:val="clear" w:color="auto" w:fill="auto"/>
          <w:tcMar>
            <w:left w:w="0" w:type="dxa"/>
            <w:right w:w="0" w:type="dxa"/>
          </w:tcMar>
        </w:tcPr>
        <w:p w14:paraId="0EBE54E3" w14:textId="77777777" w:rsidR="000F1FBE" w:rsidRPr="00A44B87" w:rsidRDefault="000F1FBE">
          <w:pPr>
            <w:pStyle w:val="FooterAgency"/>
          </w:pPr>
        </w:p>
      </w:tc>
    </w:tr>
    <w:tr w:rsidR="000F1FBE" w:rsidRPr="00A44B87" w14:paraId="56D716F9" w14:textId="77777777" w:rsidTr="00416A4F">
      <w:trPr>
        <w:trHeight w:val="355"/>
      </w:trPr>
      <w:tc>
        <w:tcPr>
          <w:tcW w:w="3291" w:type="pct"/>
          <w:shd w:val="clear" w:color="auto" w:fill="auto"/>
          <w:tcMar>
            <w:left w:w="0" w:type="dxa"/>
            <w:right w:w="0" w:type="dxa"/>
          </w:tcMar>
        </w:tcPr>
        <w:p w14:paraId="2C6E6DBE" w14:textId="77777777" w:rsidR="000F1FBE" w:rsidRPr="00A44B87" w:rsidRDefault="000F1FBE">
          <w:pPr>
            <w:pStyle w:val="FooterAgency"/>
          </w:pPr>
        </w:p>
      </w:tc>
      <w:tc>
        <w:tcPr>
          <w:tcW w:w="1709" w:type="pct"/>
          <w:shd w:val="clear" w:color="auto" w:fill="auto"/>
          <w:tcMar>
            <w:left w:w="0" w:type="dxa"/>
            <w:right w:w="0" w:type="dxa"/>
          </w:tcMar>
        </w:tcPr>
        <w:p w14:paraId="2374E738" w14:textId="77777777" w:rsidR="000F1FBE" w:rsidRPr="00A44B87" w:rsidRDefault="000F1FBE">
          <w:pPr>
            <w:pStyle w:val="FooterAgency"/>
          </w:pPr>
        </w:p>
      </w:tc>
    </w:tr>
    <w:tr w:rsidR="000F1FBE" w:rsidRPr="00A44B87" w14:paraId="24DAA03F" w14:textId="77777777" w:rsidTr="00416A4F">
      <w:tc>
        <w:tcPr>
          <w:tcW w:w="3291" w:type="pct"/>
          <w:shd w:val="clear" w:color="auto" w:fill="auto"/>
          <w:tcMar>
            <w:left w:w="0" w:type="dxa"/>
            <w:right w:w="0" w:type="dxa"/>
          </w:tcMar>
        </w:tcPr>
        <w:p w14:paraId="1499412D" w14:textId="77777777" w:rsidR="000F1FBE" w:rsidRPr="00A44B87" w:rsidRDefault="000F1FBE">
          <w:pPr>
            <w:pStyle w:val="FooterAgency"/>
          </w:pPr>
        </w:p>
      </w:tc>
      <w:tc>
        <w:tcPr>
          <w:tcW w:w="1709" w:type="pct"/>
          <w:shd w:val="clear" w:color="auto" w:fill="auto"/>
          <w:tcMar>
            <w:left w:w="0" w:type="dxa"/>
            <w:right w:w="0" w:type="dxa"/>
          </w:tcMar>
        </w:tcPr>
        <w:p w14:paraId="56661258" w14:textId="77777777" w:rsidR="000F1FBE" w:rsidRPr="00A44B87" w:rsidRDefault="000F1FBE" w:rsidP="00416A4F">
          <w:pPr>
            <w:pStyle w:val="PagenumberAgency"/>
            <w:ind w:right="210"/>
          </w:pPr>
          <w:r>
            <w:fldChar w:fldCharType="begin"/>
          </w:r>
          <w:r>
            <w:instrText xml:space="preserve"> PAGE </w:instrText>
          </w:r>
          <w:r>
            <w:fldChar w:fldCharType="separate"/>
          </w:r>
          <w:r w:rsidR="0055646F">
            <w:rPr>
              <w:noProof/>
            </w:rPr>
            <w:t>2</w:t>
          </w:r>
          <w:r>
            <w:rPr>
              <w:noProof/>
            </w:rPr>
            <w:fldChar w:fldCharType="end"/>
          </w:r>
          <w:r w:rsidRPr="006E62FC">
            <w:t>/</w:t>
          </w:r>
          <w:r w:rsidR="0055646F">
            <w:fldChar w:fldCharType="begin"/>
          </w:r>
          <w:r w:rsidR="0055646F">
            <w:instrText xml:space="preserve"> NUMPAGES </w:instrText>
          </w:r>
          <w:r w:rsidR="0055646F">
            <w:fldChar w:fldCharType="separate"/>
          </w:r>
          <w:r w:rsidR="0055646F">
            <w:rPr>
              <w:noProof/>
            </w:rPr>
            <w:t>23</w:t>
          </w:r>
          <w:r w:rsidR="0055646F">
            <w:rPr>
              <w:noProof/>
            </w:rPr>
            <w:fldChar w:fldCharType="end"/>
          </w:r>
        </w:p>
      </w:tc>
    </w:tr>
  </w:tbl>
  <w:p w14:paraId="72426866" w14:textId="77777777" w:rsidR="000F1FBE" w:rsidRDefault="000F1FBE">
    <w:pPr>
      <w:pStyle w:val="FooterAgency"/>
      <w:rPr>
        <w:rStyle w:val="PageNumber"/>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8D7BF2" w14:textId="77777777" w:rsidR="000F1FBE" w:rsidRDefault="000F1FBE" w:rsidP="00C57A78">
    <w:pPr>
      <w:pStyle w:val="FooterAgency"/>
    </w:pPr>
  </w:p>
  <w:tbl>
    <w:tblPr>
      <w:tblW w:w="5000" w:type="pct"/>
      <w:tblLayout w:type="fixed"/>
      <w:tblLook w:val="01E0" w:firstRow="1" w:lastRow="1" w:firstColumn="1" w:lastColumn="1" w:noHBand="0" w:noVBand="0"/>
    </w:tblPr>
    <w:tblGrid>
      <w:gridCol w:w="6206"/>
      <w:gridCol w:w="3207"/>
    </w:tblGrid>
    <w:tr w:rsidR="000F1FBE" w14:paraId="0658E116" w14:textId="77777777" w:rsidTr="00C57A78">
      <w:tc>
        <w:tcPr>
          <w:tcW w:w="9413" w:type="dxa"/>
          <w:gridSpan w:val="2"/>
          <w:tcBorders>
            <w:top w:val="single" w:sz="2" w:space="0" w:color="auto"/>
            <w:left w:val="nil"/>
            <w:bottom w:val="nil"/>
            <w:right w:val="nil"/>
          </w:tcBorders>
          <w:tcMar>
            <w:top w:w="0" w:type="dxa"/>
            <w:left w:w="0" w:type="dxa"/>
            <w:bottom w:w="0" w:type="dxa"/>
            <w:right w:w="0" w:type="dxa"/>
          </w:tcMar>
          <w:vAlign w:val="bottom"/>
        </w:tcPr>
        <w:p w14:paraId="5CD8DB10" w14:textId="77777777" w:rsidR="000F1FBE" w:rsidRDefault="000F1FBE">
          <w:pPr>
            <w:pStyle w:val="FooterAgency"/>
          </w:pPr>
        </w:p>
      </w:tc>
    </w:tr>
    <w:tr w:rsidR="000F1FBE" w14:paraId="04D1E140" w14:textId="77777777" w:rsidTr="00C57A78">
      <w:trPr>
        <w:trHeight w:hRule="exact" w:val="198"/>
      </w:trPr>
      <w:tc>
        <w:tcPr>
          <w:tcW w:w="6206" w:type="dxa"/>
          <w:tcMar>
            <w:top w:w="0" w:type="dxa"/>
            <w:left w:w="0" w:type="dxa"/>
            <w:bottom w:w="0" w:type="dxa"/>
            <w:right w:w="0" w:type="dxa"/>
          </w:tcMar>
          <w:vAlign w:val="bottom"/>
          <w:hideMark/>
        </w:tcPr>
        <w:p w14:paraId="1ABFCE87" w14:textId="77777777" w:rsidR="000F1FBE" w:rsidRDefault="000F1FBE">
          <w:pPr>
            <w:pStyle w:val="FooterAgency"/>
          </w:pPr>
          <w:r>
            <w:t xml:space="preserve">30 Churchill Place </w:t>
          </w:r>
          <w:r>
            <w:rPr>
              <w:rStyle w:val="FooterblueAgencyCharChar"/>
            </w:rPr>
            <w:t>●</w:t>
          </w:r>
          <w:r>
            <w:t xml:space="preserve"> Canary Wharf </w:t>
          </w:r>
          <w:r>
            <w:rPr>
              <w:rStyle w:val="FooterblueAgencyCharChar"/>
            </w:rPr>
            <w:t>●</w:t>
          </w:r>
          <w:r>
            <w:t xml:space="preserve"> London E14 5EU </w:t>
          </w:r>
          <w:r>
            <w:rPr>
              <w:rStyle w:val="FooterblueAgencyCharChar"/>
            </w:rPr>
            <w:t>●</w:t>
          </w:r>
          <w:r>
            <w:t xml:space="preserve"> United Kingdom</w:t>
          </w:r>
        </w:p>
      </w:tc>
      <w:tc>
        <w:tcPr>
          <w:tcW w:w="3207" w:type="dxa"/>
          <w:vMerge w:val="restart"/>
          <w:tcMar>
            <w:top w:w="0" w:type="dxa"/>
            <w:left w:w="0" w:type="dxa"/>
            <w:bottom w:w="0" w:type="dxa"/>
            <w:right w:w="0" w:type="dxa"/>
          </w:tcMar>
          <w:vAlign w:val="bottom"/>
          <w:hideMark/>
        </w:tcPr>
        <w:tbl>
          <w:tblPr>
            <w:tblW w:w="0" w:type="auto"/>
            <w:jc w:val="right"/>
            <w:tblLayout w:type="fixed"/>
            <w:tblLook w:val="01E0" w:firstRow="1" w:lastRow="1" w:firstColumn="1" w:lastColumn="1" w:noHBand="0" w:noVBand="0"/>
          </w:tblPr>
          <w:tblGrid>
            <w:gridCol w:w="2478"/>
            <w:gridCol w:w="709"/>
          </w:tblGrid>
          <w:tr w:rsidR="000F1FBE" w14:paraId="38E92AD0" w14:textId="77777777">
            <w:trPr>
              <w:trHeight w:val="170"/>
              <w:tblHeader/>
              <w:jc w:val="right"/>
            </w:trPr>
            <w:tc>
              <w:tcPr>
                <w:tcW w:w="2478" w:type="dxa"/>
                <w:vMerge w:val="restart"/>
                <w:vAlign w:val="bottom"/>
                <w:hideMark/>
              </w:tcPr>
              <w:p w14:paraId="4B62DA19" w14:textId="77777777" w:rsidR="000F1FBE" w:rsidRDefault="000F1FBE">
                <w:pPr>
                  <w:pStyle w:val="FooterAgency"/>
                  <w:jc w:val="right"/>
                </w:pPr>
                <w:r>
                  <w:rPr>
                    <w:sz w:val="11"/>
                    <w:szCs w:val="11"/>
                  </w:rPr>
                  <w:t xml:space="preserve">An agency of the European Union  </w:t>
                </w:r>
              </w:p>
            </w:tc>
            <w:tc>
              <w:tcPr>
                <w:tcW w:w="709" w:type="dxa"/>
                <w:vMerge w:val="restart"/>
                <w:tcMar>
                  <w:top w:w="0" w:type="dxa"/>
                  <w:left w:w="108" w:type="dxa"/>
                  <w:bottom w:w="0" w:type="dxa"/>
                  <w:right w:w="6" w:type="dxa"/>
                </w:tcMar>
                <w:vAlign w:val="bottom"/>
                <w:hideMark/>
              </w:tcPr>
              <w:p w14:paraId="2A55CEBE" w14:textId="77777777" w:rsidR="000F1FBE" w:rsidRDefault="000F1FBE">
                <w:pPr>
                  <w:pStyle w:val="FooterAgency"/>
                  <w:jc w:val="right"/>
                </w:pPr>
                <w:r>
                  <w:rPr>
                    <w:noProof/>
                    <w:lang w:val="en-US" w:eastAsia="en-US"/>
                  </w:rPr>
                  <w:drawing>
                    <wp:inline distT="0" distB="0" distL="0" distR="0" wp14:anchorId="38ADB8FF" wp14:editId="7B9EEEB1">
                      <wp:extent cx="371475" cy="257175"/>
                      <wp:effectExtent l="19050" t="0" r="9525" b="0"/>
                      <wp:docPr id="2" name="Picture 2" descr="E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U Logo"/>
                              <pic:cNvPicPr>
                                <a:picLocks noChangeAspect="1" noChangeArrowheads="1"/>
                              </pic:cNvPicPr>
                            </pic:nvPicPr>
                            <pic:blipFill>
                              <a:blip r:embed="rId1"/>
                              <a:srcRect/>
                              <a:stretch>
                                <a:fillRect/>
                              </a:stretch>
                            </pic:blipFill>
                            <pic:spPr bwMode="auto">
                              <a:xfrm>
                                <a:off x="0" y="0"/>
                                <a:ext cx="371475" cy="257175"/>
                              </a:xfrm>
                              <a:prstGeom prst="rect">
                                <a:avLst/>
                              </a:prstGeom>
                              <a:noFill/>
                              <a:ln w="9525">
                                <a:noFill/>
                                <a:miter lim="800000"/>
                                <a:headEnd/>
                                <a:tailEnd/>
                              </a:ln>
                            </pic:spPr>
                          </pic:pic>
                        </a:graphicData>
                      </a:graphic>
                    </wp:inline>
                  </w:drawing>
                </w:r>
              </w:p>
            </w:tc>
          </w:tr>
          <w:tr w:rsidR="000F1FBE" w14:paraId="7A8ED52F" w14:textId="77777777">
            <w:trPr>
              <w:trHeight w:val="170"/>
              <w:jc w:val="right"/>
            </w:trPr>
            <w:tc>
              <w:tcPr>
                <w:tcW w:w="2478" w:type="dxa"/>
                <w:vMerge/>
                <w:vAlign w:val="center"/>
                <w:hideMark/>
              </w:tcPr>
              <w:p w14:paraId="641C3498" w14:textId="77777777" w:rsidR="000F1FBE" w:rsidRDefault="000F1FBE">
                <w:pPr>
                  <w:rPr>
                    <w:rFonts w:eastAsia="Verdana"/>
                    <w:color w:val="6D6F71"/>
                    <w:sz w:val="14"/>
                    <w:szCs w:val="14"/>
                    <w:lang w:eastAsia="en-GB"/>
                  </w:rPr>
                </w:pPr>
              </w:p>
            </w:tc>
            <w:tc>
              <w:tcPr>
                <w:tcW w:w="709" w:type="dxa"/>
                <w:vMerge/>
                <w:vAlign w:val="center"/>
                <w:hideMark/>
              </w:tcPr>
              <w:p w14:paraId="291A8C8D" w14:textId="77777777" w:rsidR="000F1FBE" w:rsidRDefault="000F1FBE">
                <w:pPr>
                  <w:rPr>
                    <w:rFonts w:eastAsia="Verdana"/>
                    <w:color w:val="6D6F71"/>
                    <w:sz w:val="14"/>
                    <w:szCs w:val="14"/>
                    <w:lang w:eastAsia="en-GB"/>
                  </w:rPr>
                </w:pPr>
              </w:p>
            </w:tc>
          </w:tr>
        </w:tbl>
        <w:p w14:paraId="549575B7" w14:textId="77777777" w:rsidR="000F1FBE" w:rsidRDefault="000F1FBE">
          <w:pPr>
            <w:pStyle w:val="FooterAgency"/>
            <w:widowControl w:val="0"/>
            <w:adjustRightInd w:val="0"/>
            <w:jc w:val="right"/>
          </w:pPr>
        </w:p>
      </w:tc>
    </w:tr>
    <w:tr w:rsidR="000F1FBE" w14:paraId="02D99D04" w14:textId="77777777" w:rsidTr="00C57A78">
      <w:trPr>
        <w:trHeight w:val="390"/>
      </w:trPr>
      <w:tc>
        <w:tcPr>
          <w:tcW w:w="6206" w:type="dxa"/>
          <w:tcMar>
            <w:top w:w="0" w:type="dxa"/>
            <w:left w:w="0" w:type="dxa"/>
            <w:bottom w:w="0" w:type="dxa"/>
            <w:right w:w="0" w:type="dxa"/>
          </w:tcMar>
          <w:vAlign w:val="bottom"/>
          <w:hideMark/>
        </w:tcPr>
        <w:tbl>
          <w:tblPr>
            <w:tblW w:w="0" w:type="auto"/>
            <w:tblLayout w:type="fixed"/>
            <w:tblCellMar>
              <w:left w:w="0" w:type="dxa"/>
              <w:right w:w="0" w:type="dxa"/>
            </w:tblCellMar>
            <w:tblLook w:val="01E0" w:firstRow="1" w:lastRow="1" w:firstColumn="1" w:lastColumn="1" w:noHBand="0" w:noVBand="0"/>
          </w:tblPr>
          <w:tblGrid>
            <w:gridCol w:w="840"/>
            <w:gridCol w:w="1648"/>
            <w:gridCol w:w="726"/>
            <w:gridCol w:w="2767"/>
          </w:tblGrid>
          <w:tr w:rsidR="000F1FBE" w14:paraId="0B5699D9" w14:textId="77777777">
            <w:trPr>
              <w:trHeight w:hRule="exact" w:val="198"/>
            </w:trPr>
            <w:tc>
              <w:tcPr>
                <w:tcW w:w="840" w:type="dxa"/>
                <w:vAlign w:val="bottom"/>
                <w:hideMark/>
              </w:tcPr>
              <w:p w14:paraId="02BAF9B8" w14:textId="77777777" w:rsidR="000F1FBE" w:rsidRDefault="000F1FBE">
                <w:pPr>
                  <w:pStyle w:val="FooterblueAgency"/>
                </w:pPr>
                <w:r>
                  <w:t>Telephone</w:t>
                </w:r>
              </w:p>
            </w:tc>
            <w:tc>
              <w:tcPr>
                <w:tcW w:w="1648" w:type="dxa"/>
                <w:vAlign w:val="bottom"/>
                <w:hideMark/>
              </w:tcPr>
              <w:p w14:paraId="5A0AB46D" w14:textId="77777777" w:rsidR="000F1FBE" w:rsidRDefault="000F1FBE">
                <w:pPr>
                  <w:pStyle w:val="FooterAgency"/>
                </w:pPr>
                <w:r>
                  <w:t>+44 (0)20 3660 6000</w:t>
                </w:r>
              </w:p>
            </w:tc>
            <w:tc>
              <w:tcPr>
                <w:tcW w:w="726" w:type="dxa"/>
                <w:vAlign w:val="bottom"/>
                <w:hideMark/>
              </w:tcPr>
              <w:p w14:paraId="67B8965C" w14:textId="77777777" w:rsidR="000F1FBE" w:rsidRDefault="000F1FBE">
                <w:pPr>
                  <w:pStyle w:val="FooterblueAgency"/>
                </w:pPr>
                <w:r>
                  <w:t>Facsimile</w:t>
                </w:r>
              </w:p>
            </w:tc>
            <w:tc>
              <w:tcPr>
                <w:tcW w:w="2767" w:type="dxa"/>
                <w:vAlign w:val="bottom"/>
                <w:hideMark/>
              </w:tcPr>
              <w:p w14:paraId="2F6D3352" w14:textId="77777777" w:rsidR="000F1FBE" w:rsidRDefault="000F1FBE">
                <w:pPr>
                  <w:pStyle w:val="FooterAgency"/>
                </w:pPr>
                <w:r>
                  <w:t>+44 (0)20 3660 5555</w:t>
                </w:r>
              </w:p>
            </w:tc>
          </w:tr>
          <w:tr w:rsidR="000F1FBE" w14:paraId="2E5BBAC7" w14:textId="77777777">
            <w:trPr>
              <w:trHeight w:val="198"/>
            </w:trPr>
            <w:tc>
              <w:tcPr>
                <w:tcW w:w="5981" w:type="dxa"/>
                <w:gridSpan w:val="4"/>
                <w:vAlign w:val="bottom"/>
                <w:hideMark/>
              </w:tcPr>
              <w:p w14:paraId="1458D122" w14:textId="77777777" w:rsidR="000F1FBE" w:rsidRDefault="000F1FBE">
                <w:pPr>
                  <w:pStyle w:val="FooterAgency"/>
                </w:pPr>
                <w:r>
                  <w:rPr>
                    <w:rStyle w:val="FooterblueAgencyCharChar"/>
                  </w:rPr>
                  <w:t>Send a question via our website</w:t>
                </w:r>
                <w:r>
                  <w:t xml:space="preserve"> www.ema.europa.eu/contact</w:t>
                </w:r>
              </w:p>
            </w:tc>
          </w:tr>
        </w:tbl>
        <w:p w14:paraId="10192B54" w14:textId="77777777" w:rsidR="000F1FBE" w:rsidRDefault="000F1FBE">
          <w:pPr>
            <w:pStyle w:val="FooterAgency"/>
          </w:pPr>
        </w:p>
      </w:tc>
      <w:tc>
        <w:tcPr>
          <w:tcW w:w="3207" w:type="dxa"/>
          <w:vMerge/>
          <w:vAlign w:val="center"/>
          <w:hideMark/>
        </w:tcPr>
        <w:p w14:paraId="309FF07C" w14:textId="77777777" w:rsidR="000F1FBE" w:rsidRDefault="000F1FBE">
          <w:pPr>
            <w:rPr>
              <w:rFonts w:eastAsia="Verdana"/>
              <w:color w:val="6D6F71"/>
              <w:sz w:val="14"/>
              <w:szCs w:val="14"/>
              <w:lang w:eastAsia="en-GB"/>
            </w:rPr>
          </w:pPr>
        </w:p>
      </w:tc>
    </w:tr>
    <w:tr w:rsidR="000F1FBE" w14:paraId="727C8CD6" w14:textId="77777777" w:rsidTr="00C57A78">
      <w:tc>
        <w:tcPr>
          <w:tcW w:w="9413" w:type="dxa"/>
          <w:gridSpan w:val="2"/>
          <w:tcMar>
            <w:top w:w="0" w:type="dxa"/>
            <w:left w:w="0" w:type="dxa"/>
            <w:bottom w:w="0" w:type="dxa"/>
            <w:right w:w="0" w:type="dxa"/>
          </w:tcMar>
          <w:vAlign w:val="bottom"/>
        </w:tcPr>
        <w:p w14:paraId="71695F5E" w14:textId="77777777" w:rsidR="000F1FBE" w:rsidRDefault="000F1FBE">
          <w:pPr>
            <w:pStyle w:val="FooterAgency"/>
          </w:pPr>
        </w:p>
      </w:tc>
    </w:tr>
    <w:tr w:rsidR="000F1FBE" w14:paraId="768CAB09" w14:textId="77777777" w:rsidTr="00C57A78">
      <w:tc>
        <w:tcPr>
          <w:tcW w:w="9413" w:type="dxa"/>
          <w:gridSpan w:val="2"/>
          <w:tcMar>
            <w:top w:w="0" w:type="dxa"/>
            <w:left w:w="0" w:type="dxa"/>
            <w:bottom w:w="0" w:type="dxa"/>
            <w:right w:w="0" w:type="dxa"/>
          </w:tcMar>
          <w:vAlign w:val="bottom"/>
          <w:hideMark/>
        </w:tcPr>
        <w:p w14:paraId="2F33F00B" w14:textId="77777777" w:rsidR="000F1FBE" w:rsidRDefault="000F1FBE">
          <w:pPr>
            <w:pStyle w:val="FooterAgency"/>
            <w:jc w:val="center"/>
          </w:pPr>
          <w:r>
            <w:t xml:space="preserve">© European Medicines Agency, </w:t>
          </w:r>
          <w:r>
            <w:fldChar w:fldCharType="begin"/>
          </w:r>
          <w:r>
            <w:instrText xml:space="preserve"> DATE  \@ "yyyy"  \* MERGEFORMAT </w:instrText>
          </w:r>
          <w:r>
            <w:fldChar w:fldCharType="separate"/>
          </w:r>
          <w:r w:rsidR="0055646F">
            <w:rPr>
              <w:noProof/>
            </w:rPr>
            <w:t>2015</w:t>
          </w:r>
          <w:r>
            <w:rPr>
              <w:noProof/>
            </w:rPr>
            <w:fldChar w:fldCharType="end"/>
          </w:r>
          <w:r>
            <w:t>. Reproduction is authorised provided the source is acknowledged.</w:t>
          </w:r>
        </w:p>
      </w:tc>
    </w:tr>
  </w:tbl>
  <w:p w14:paraId="0D8A7EB2" w14:textId="77777777" w:rsidR="000F1FBE" w:rsidRPr="00C57A78" w:rsidRDefault="000F1FBE" w:rsidP="00C57A78">
    <w:pPr>
      <w:pStyle w:val="Footer"/>
      <w:rPr>
        <w:rFonts w:ascii="Verdana" w:hAnsi="Verdana"/>
        <w:sz w:val="14"/>
        <w:szCs w:val="14"/>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A8E35F" w14:textId="77777777" w:rsidR="000F1FBE" w:rsidRDefault="000F1FBE">
      <w:r>
        <w:separator/>
      </w:r>
    </w:p>
  </w:footnote>
  <w:footnote w:type="continuationSeparator" w:id="0">
    <w:p w14:paraId="280242EA" w14:textId="77777777" w:rsidR="000F1FBE" w:rsidRDefault="000F1FB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04D860" w14:textId="77777777" w:rsidR="000F1FBE" w:rsidRDefault="000F1FBE">
    <w:pPr>
      <w:pStyle w:val="FooterAgency"/>
      <w:jc w:val="center"/>
    </w:pPr>
    <w:r>
      <w:rPr>
        <w:noProof/>
        <w:lang w:val="en-US" w:eastAsia="en-US"/>
      </w:rPr>
      <w:drawing>
        <wp:inline distT="0" distB="0" distL="0" distR="0" wp14:anchorId="2E05F293" wp14:editId="3537CC84">
          <wp:extent cx="3562350" cy="1800225"/>
          <wp:effectExtent l="19050" t="0" r="0" b="0"/>
          <wp:docPr id="1" name="Picture 1" descr="Logo MS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MSWord"/>
                  <pic:cNvPicPr>
                    <a:picLocks noChangeAspect="1" noChangeArrowheads="1"/>
                  </pic:cNvPicPr>
                </pic:nvPicPr>
                <pic:blipFill>
                  <a:blip r:embed="rId1"/>
                  <a:srcRect/>
                  <a:stretch>
                    <a:fillRect/>
                  </a:stretch>
                </pic:blipFill>
                <pic:spPr bwMode="auto">
                  <a:xfrm>
                    <a:off x="0" y="0"/>
                    <a:ext cx="3562350" cy="1800225"/>
                  </a:xfrm>
                  <a:prstGeom prst="rect">
                    <a:avLst/>
                  </a:prstGeom>
                  <a:noFill/>
                  <a:ln w="9525">
                    <a:noFill/>
                    <a:miter lim="800000"/>
                    <a:headEnd/>
                    <a:tailEnd/>
                  </a:ln>
                </pic:spPr>
              </pic:pic>
            </a:graphicData>
          </a:graphic>
        </wp:inline>
      </w:drawing>
    </w:r>
    <w:r w:rsidRPr="00233628">
      <w:rPr>
        <w:vanish/>
      </w:rPr>
      <w:t xml:space="preserv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42E5E9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0B050B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C49645A6"/>
    <w:lvl w:ilvl="0">
      <w:start w:val="1"/>
      <w:numFmt w:val="decimal"/>
      <w:pStyle w:val="ListNumber3"/>
      <w:lvlText w:val="%1."/>
      <w:lvlJc w:val="left"/>
      <w:pPr>
        <w:tabs>
          <w:tab w:val="num" w:pos="926"/>
        </w:tabs>
        <w:ind w:left="926" w:hanging="360"/>
      </w:pPr>
    </w:lvl>
  </w:abstractNum>
  <w:abstractNum w:abstractNumId="3">
    <w:nsid w:val="FFFFFF7F"/>
    <w:multiLevelType w:val="singleLevel"/>
    <w:tmpl w:val="C434B898"/>
    <w:lvl w:ilvl="0">
      <w:start w:val="1"/>
      <w:numFmt w:val="decimal"/>
      <w:pStyle w:val="ListNumber2"/>
      <w:lvlText w:val="%1."/>
      <w:lvlJc w:val="left"/>
      <w:pPr>
        <w:tabs>
          <w:tab w:val="num" w:pos="643"/>
        </w:tabs>
        <w:ind w:left="643" w:hanging="360"/>
      </w:pPr>
    </w:lvl>
  </w:abstractNum>
  <w:abstractNum w:abstractNumId="4">
    <w:nsid w:val="FFFFFF80"/>
    <w:multiLevelType w:val="singleLevel"/>
    <w:tmpl w:val="473E9BE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7AE4EF5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B16984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E26BB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4C9A0988"/>
    <w:lvl w:ilvl="0">
      <w:start w:val="1"/>
      <w:numFmt w:val="decimal"/>
      <w:pStyle w:val="ListNumber"/>
      <w:lvlText w:val="%1."/>
      <w:lvlJc w:val="left"/>
      <w:pPr>
        <w:tabs>
          <w:tab w:val="num" w:pos="360"/>
        </w:tabs>
        <w:ind w:left="360" w:hanging="360"/>
      </w:pPr>
    </w:lvl>
  </w:abstractNum>
  <w:abstractNum w:abstractNumId="9">
    <w:nsid w:val="FFFFFF89"/>
    <w:multiLevelType w:val="singleLevel"/>
    <w:tmpl w:val="9538275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85F4D74"/>
    <w:multiLevelType w:val="multilevel"/>
    <w:tmpl w:val="A02E932A"/>
    <w:styleLink w:val="BulletsAgency"/>
    <w:lvl w:ilvl="0">
      <w:start w:val="1"/>
      <w:numFmt w:val="bullet"/>
      <w:lvlText w:val=""/>
      <w:lvlJc w:val="left"/>
      <w:pPr>
        <w:tabs>
          <w:tab w:val="num" w:pos="357"/>
        </w:tabs>
        <w:ind w:left="357" w:hanging="357"/>
      </w:pPr>
      <w:rPr>
        <w:rFonts w:ascii="Symbol" w:hAnsi="Symbol" w:hint="default"/>
        <w:color w:val="003399"/>
        <w:sz w:val="18"/>
      </w:rPr>
    </w:lvl>
    <w:lvl w:ilvl="1">
      <w:start w:val="1"/>
      <w:numFmt w:val="bullet"/>
      <w:lvlText w:val=""/>
      <w:lvlJc w:val="left"/>
      <w:pPr>
        <w:tabs>
          <w:tab w:val="num" w:pos="720"/>
        </w:tabs>
        <w:ind w:left="720" w:hanging="363"/>
      </w:pPr>
      <w:rPr>
        <w:rFonts w:ascii="Symbol" w:hAnsi="Symbol" w:hint="default"/>
        <w:color w:val="003399"/>
      </w:rPr>
    </w:lvl>
    <w:lvl w:ilvl="2">
      <w:start w:val="1"/>
      <w:numFmt w:val="none"/>
      <w:lvlText w:val=""/>
      <w:lvlJc w:val="left"/>
      <w:pPr>
        <w:tabs>
          <w:tab w:val="num" w:pos="720"/>
        </w:tabs>
        <w:ind w:left="720" w:firstLine="0"/>
      </w:pPr>
      <w:rPr>
        <w:rFonts w:hint="default"/>
      </w:rPr>
    </w:lvl>
    <w:lvl w:ilvl="3">
      <w:start w:val="1"/>
      <w:numFmt w:val="none"/>
      <w:lvlText w:val=""/>
      <w:lvlJc w:val="left"/>
      <w:pPr>
        <w:tabs>
          <w:tab w:val="num" w:pos="720"/>
        </w:tabs>
        <w:ind w:left="720" w:firstLine="0"/>
      </w:pPr>
      <w:rPr>
        <w:rFonts w:hint="default"/>
      </w:rPr>
    </w:lvl>
    <w:lvl w:ilvl="4">
      <w:start w:val="1"/>
      <w:numFmt w:val="none"/>
      <w:lvlText w:val=""/>
      <w:lvlJc w:val="left"/>
      <w:pPr>
        <w:tabs>
          <w:tab w:val="num" w:pos="720"/>
        </w:tabs>
        <w:ind w:left="720" w:firstLine="0"/>
      </w:pPr>
      <w:rPr>
        <w:rFonts w:hint="default"/>
      </w:rPr>
    </w:lvl>
    <w:lvl w:ilvl="5">
      <w:start w:val="1"/>
      <w:numFmt w:val="none"/>
      <w:lvlText w:val=""/>
      <w:lvlJc w:val="left"/>
      <w:pPr>
        <w:tabs>
          <w:tab w:val="num" w:pos="720"/>
        </w:tabs>
        <w:ind w:left="720" w:firstLine="0"/>
      </w:pPr>
      <w:rPr>
        <w:rFonts w:hint="default"/>
      </w:rPr>
    </w:lvl>
    <w:lvl w:ilvl="6">
      <w:start w:val="1"/>
      <w:numFmt w:val="none"/>
      <w:lvlText w:val=""/>
      <w:lvlJc w:val="left"/>
      <w:pPr>
        <w:tabs>
          <w:tab w:val="num" w:pos="720"/>
        </w:tabs>
        <w:ind w:left="720" w:firstLine="0"/>
      </w:pPr>
      <w:rPr>
        <w:rFonts w:hint="default"/>
      </w:rPr>
    </w:lvl>
    <w:lvl w:ilvl="7">
      <w:start w:val="1"/>
      <w:numFmt w:val="none"/>
      <w:lvlText w:val=""/>
      <w:lvlJc w:val="left"/>
      <w:pPr>
        <w:tabs>
          <w:tab w:val="num" w:pos="720"/>
        </w:tabs>
        <w:ind w:left="720" w:firstLine="0"/>
      </w:pPr>
      <w:rPr>
        <w:rFonts w:hint="default"/>
      </w:rPr>
    </w:lvl>
    <w:lvl w:ilvl="8">
      <w:start w:val="1"/>
      <w:numFmt w:val="none"/>
      <w:lvlText w:val=""/>
      <w:lvlJc w:val="left"/>
      <w:pPr>
        <w:tabs>
          <w:tab w:val="num" w:pos="720"/>
        </w:tabs>
        <w:ind w:left="720" w:firstLine="0"/>
      </w:pPr>
      <w:rPr>
        <w:rFonts w:hint="default"/>
      </w:rPr>
    </w:lvl>
  </w:abstractNum>
  <w:abstractNum w:abstractNumId="11">
    <w:nsid w:val="0A127BC8"/>
    <w:multiLevelType w:val="multilevel"/>
    <w:tmpl w:val="A66AC686"/>
    <w:lvl w:ilvl="0">
      <w:start w:val="1"/>
      <w:numFmt w:val="decimal"/>
      <w:pStyle w:val="TableheadingAgency"/>
      <w:suff w:val="space"/>
      <w:lvlText w:val="Table %1. "/>
      <w:lvlJc w:val="left"/>
      <w:pPr>
        <w:ind w:left="0" w:firstLine="0"/>
      </w:pPr>
      <w:rPr>
        <w:rFonts w:ascii="Verdana" w:hAnsi="Verdana" w:hint="default"/>
        <w:b/>
        <w:i w:val="0"/>
        <w:sz w:val="18"/>
        <w:szCs w:val="18"/>
      </w:rPr>
    </w:lvl>
    <w:lvl w:ilvl="1">
      <w:start w:val="1"/>
      <w:numFmt w:val="decimalZero"/>
      <w:isLgl/>
      <w:lvlText w:val="%1Section .%2"/>
      <w:lvlJc w:val="left"/>
      <w:pPr>
        <w:tabs>
          <w:tab w:val="num" w:pos="1080"/>
        </w:tabs>
        <w:ind w:left="0" w:firstLine="0"/>
      </w:pPr>
      <w:rPr>
        <w:rFonts w:hint="default"/>
      </w:rPr>
    </w:lvl>
    <w:lvl w:ilvl="2">
      <w:start w:val="1"/>
      <w:numFmt w:val="lowerLetter"/>
      <w:lvlText w:val="(%3)"/>
      <w:lvlJc w:val="left"/>
      <w:pPr>
        <w:tabs>
          <w:tab w:val="num" w:pos="720"/>
        </w:tabs>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12">
    <w:nsid w:val="0E7A0AF4"/>
    <w:multiLevelType w:val="multilevel"/>
    <w:tmpl w:val="14DA7716"/>
    <w:lvl w:ilvl="0">
      <w:start w:val="1"/>
      <w:numFmt w:val="decimal"/>
      <w:pStyle w:val="FigureheadingAgency"/>
      <w:suff w:val="space"/>
      <w:lvlText w:val="Figure %1. "/>
      <w:lvlJc w:val="left"/>
      <w:pPr>
        <w:ind w:left="432" w:hanging="432"/>
      </w:pPr>
      <w:rPr>
        <w:rFonts w:ascii="Verdana" w:hAnsi="Verdana" w:hint="default"/>
        <w:b/>
        <w:i w:val="0"/>
        <w:color w:val="auto"/>
        <w:sz w:val="18"/>
        <w:szCs w:val="18"/>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nsid w:val="185C3E21"/>
    <w:multiLevelType w:val="hybridMultilevel"/>
    <w:tmpl w:val="B4885DB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nsid w:val="19FD2494"/>
    <w:multiLevelType w:val="hybridMultilevel"/>
    <w:tmpl w:val="BA1EB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C9A004A"/>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1E64282B"/>
    <w:multiLevelType w:val="multilevel"/>
    <w:tmpl w:val="7614763A"/>
    <w:styleLink w:val="NumberlistAgency"/>
    <w:lvl w:ilvl="0">
      <w:start w:val="1"/>
      <w:numFmt w:val="decimal"/>
      <w:lvlText w:val="%1."/>
      <w:lvlJc w:val="left"/>
      <w:pPr>
        <w:tabs>
          <w:tab w:val="num" w:pos="360"/>
        </w:tabs>
        <w:ind w:left="360" w:hanging="360"/>
      </w:pPr>
      <w:rPr>
        <w:rFonts w:ascii="Verdana" w:hAnsi="Verdana" w:hint="default"/>
        <w:b w:val="0"/>
        <w:i w:val="0"/>
        <w:caps w:val="0"/>
        <w:strike w:val="0"/>
        <w:dstrike w:val="0"/>
        <w:vanish w:val="0"/>
        <w:color w:val="auto"/>
        <w:sz w:val="18"/>
        <w:szCs w:val="18"/>
        <w:u w:val="none"/>
        <w:vertAlign w:val="baseline"/>
        <w:em w:val="none"/>
      </w:rPr>
    </w:lvl>
    <w:lvl w:ilvl="1">
      <w:start w:val="1"/>
      <w:numFmt w:val="decimal"/>
      <w:lvlText w:val="%1.%2."/>
      <w:lvlJc w:val="left"/>
      <w:pPr>
        <w:tabs>
          <w:tab w:val="num" w:pos="964"/>
        </w:tabs>
        <w:ind w:left="964" w:hanging="604"/>
      </w:pPr>
      <w:rPr>
        <w:rFonts w:ascii="Verdana" w:hAnsi="Verdana" w:hint="default"/>
        <w:b w:val="0"/>
        <w:i w:val="0"/>
        <w:caps w:val="0"/>
        <w:strike w:val="0"/>
        <w:dstrike w:val="0"/>
        <w:vanish w:val="0"/>
        <w:color w:val="auto"/>
        <w:sz w:val="18"/>
        <w:szCs w:val="18"/>
        <w:u w:val="none"/>
        <w:vertAlign w:val="baseline"/>
        <w:em w:val="none"/>
      </w:rPr>
    </w:lvl>
    <w:lvl w:ilvl="2">
      <w:start w:val="1"/>
      <w:numFmt w:val="none"/>
      <w:lvlText w:val=""/>
      <w:lvlJc w:val="left"/>
      <w:pPr>
        <w:tabs>
          <w:tab w:val="num" w:pos="964"/>
        </w:tabs>
        <w:ind w:left="964" w:hanging="607"/>
      </w:pPr>
      <w:rPr>
        <w:rFonts w:hint="default"/>
      </w:rPr>
    </w:lvl>
    <w:lvl w:ilvl="3">
      <w:start w:val="1"/>
      <w:numFmt w:val="none"/>
      <w:lvlText w:val=""/>
      <w:lvlJc w:val="left"/>
      <w:pPr>
        <w:tabs>
          <w:tab w:val="num" w:pos="964"/>
        </w:tabs>
        <w:ind w:left="964" w:hanging="607"/>
      </w:pPr>
      <w:rPr>
        <w:rFonts w:hint="default"/>
      </w:rPr>
    </w:lvl>
    <w:lvl w:ilvl="4">
      <w:start w:val="1"/>
      <w:numFmt w:val="none"/>
      <w:lvlText w:val=""/>
      <w:lvlJc w:val="left"/>
      <w:pPr>
        <w:tabs>
          <w:tab w:val="num" w:pos="964"/>
        </w:tabs>
        <w:ind w:left="964" w:hanging="607"/>
      </w:pPr>
      <w:rPr>
        <w:rFonts w:hint="default"/>
      </w:rPr>
    </w:lvl>
    <w:lvl w:ilvl="5">
      <w:start w:val="1"/>
      <w:numFmt w:val="none"/>
      <w:lvlText w:val=""/>
      <w:lvlJc w:val="left"/>
      <w:pPr>
        <w:tabs>
          <w:tab w:val="num" w:pos="964"/>
        </w:tabs>
        <w:ind w:left="964" w:hanging="607"/>
      </w:pPr>
      <w:rPr>
        <w:rFonts w:hint="default"/>
      </w:rPr>
    </w:lvl>
    <w:lvl w:ilvl="6">
      <w:start w:val="1"/>
      <w:numFmt w:val="none"/>
      <w:lvlText w:val="%7"/>
      <w:lvlJc w:val="left"/>
      <w:pPr>
        <w:tabs>
          <w:tab w:val="num" w:pos="964"/>
        </w:tabs>
        <w:ind w:left="964" w:hanging="607"/>
      </w:pPr>
      <w:rPr>
        <w:rFonts w:hint="default"/>
      </w:rPr>
    </w:lvl>
    <w:lvl w:ilvl="7">
      <w:start w:val="1"/>
      <w:numFmt w:val="none"/>
      <w:lvlText w:val=""/>
      <w:lvlJc w:val="left"/>
      <w:pPr>
        <w:tabs>
          <w:tab w:val="num" w:pos="964"/>
        </w:tabs>
        <w:ind w:left="964" w:hanging="607"/>
      </w:pPr>
      <w:rPr>
        <w:rFonts w:hint="default"/>
      </w:rPr>
    </w:lvl>
    <w:lvl w:ilvl="8">
      <w:start w:val="1"/>
      <w:numFmt w:val="none"/>
      <w:lvlText w:val=""/>
      <w:lvlJc w:val="left"/>
      <w:pPr>
        <w:tabs>
          <w:tab w:val="num" w:pos="964"/>
        </w:tabs>
        <w:ind w:left="964" w:hanging="607"/>
      </w:pPr>
      <w:rPr>
        <w:rFonts w:hint="default"/>
      </w:rPr>
    </w:lvl>
  </w:abstractNum>
  <w:abstractNum w:abstractNumId="17">
    <w:nsid w:val="39B3477E"/>
    <w:multiLevelType w:val="hybridMultilevel"/>
    <w:tmpl w:val="D4069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F3471BB"/>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nsid w:val="408147E6"/>
    <w:multiLevelType w:val="hybridMultilevel"/>
    <w:tmpl w:val="2D465A6A"/>
    <w:lvl w:ilvl="0" w:tplc="DED4E8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1E21733"/>
    <w:multiLevelType w:val="multilevel"/>
    <w:tmpl w:val="A94C57BE"/>
    <w:lvl w:ilvl="0">
      <w:start w:val="1"/>
      <w:numFmt w:val="decimal"/>
      <w:pStyle w:val="Heading1Agency"/>
      <w:suff w:val="space"/>
      <w:lvlText w:val="%1. "/>
      <w:lvlJc w:val="left"/>
      <w:pPr>
        <w:ind w:left="0" w:firstLine="0"/>
      </w:pPr>
      <w:rPr>
        <w:rFonts w:hint="default"/>
      </w:rPr>
    </w:lvl>
    <w:lvl w:ilvl="1">
      <w:start w:val="1"/>
      <w:numFmt w:val="decimal"/>
      <w:pStyle w:val="Heading2Agency"/>
      <w:suff w:val="space"/>
      <w:lvlText w:val="%1.%2. "/>
      <w:lvlJc w:val="left"/>
      <w:pPr>
        <w:ind w:left="0" w:firstLine="0"/>
      </w:pPr>
      <w:rPr>
        <w:rFonts w:hint="default"/>
      </w:rPr>
    </w:lvl>
    <w:lvl w:ilvl="2">
      <w:start w:val="1"/>
      <w:numFmt w:val="decimal"/>
      <w:pStyle w:val="Heading3Agency"/>
      <w:suff w:val="space"/>
      <w:lvlText w:val="%1.%2.%3. "/>
      <w:lvlJc w:val="left"/>
      <w:pPr>
        <w:ind w:left="0" w:firstLine="0"/>
      </w:pPr>
      <w:rPr>
        <w:rFonts w:hint="default"/>
      </w:rPr>
    </w:lvl>
    <w:lvl w:ilvl="3">
      <w:start w:val="1"/>
      <w:numFmt w:val="decimal"/>
      <w:pStyle w:val="Heading4Agency"/>
      <w:isLgl/>
      <w:suff w:val="space"/>
      <w:lvlText w:val="%1.%2.%3.%4. "/>
      <w:lvlJc w:val="left"/>
      <w:pPr>
        <w:ind w:left="0" w:firstLine="0"/>
      </w:pPr>
      <w:rPr>
        <w:rFonts w:hint="default"/>
      </w:rPr>
    </w:lvl>
    <w:lvl w:ilvl="4">
      <w:start w:val="1"/>
      <w:numFmt w:val="decimal"/>
      <w:pStyle w:val="Heading5Agency"/>
      <w:suff w:val="space"/>
      <w:lvlText w:val="%1.%2.%3.%4.%5. "/>
      <w:lvlJc w:val="left"/>
      <w:pPr>
        <w:ind w:left="0" w:firstLine="0"/>
      </w:pPr>
      <w:rPr>
        <w:rFonts w:hint="default"/>
      </w:rPr>
    </w:lvl>
    <w:lvl w:ilvl="5">
      <w:start w:val="1"/>
      <w:numFmt w:val="decimal"/>
      <w:pStyle w:val="Heading6Agency"/>
      <w:suff w:val="space"/>
      <w:lvlText w:val="%1.%2.%3.%4.%5.%6. "/>
      <w:lvlJc w:val="left"/>
      <w:pPr>
        <w:ind w:left="0" w:firstLine="0"/>
      </w:pPr>
      <w:rPr>
        <w:rFonts w:hint="default"/>
      </w:rPr>
    </w:lvl>
    <w:lvl w:ilvl="6">
      <w:start w:val="1"/>
      <w:numFmt w:val="decimal"/>
      <w:pStyle w:val="Heading7Agency"/>
      <w:suff w:val="space"/>
      <w:lvlText w:val="%1.%2.%3.%4.%5.%6.%7. "/>
      <w:lvlJc w:val="left"/>
      <w:pPr>
        <w:ind w:left="0" w:firstLine="0"/>
      </w:pPr>
      <w:rPr>
        <w:rFonts w:hint="default"/>
      </w:rPr>
    </w:lvl>
    <w:lvl w:ilvl="7">
      <w:start w:val="1"/>
      <w:numFmt w:val="decimal"/>
      <w:pStyle w:val="Heading8Agency"/>
      <w:suff w:val="space"/>
      <w:lvlText w:val="%1.%2.%3.%4.%5.%6.%7.%8. "/>
      <w:lvlJc w:val="left"/>
      <w:pPr>
        <w:ind w:left="0" w:firstLine="0"/>
      </w:pPr>
      <w:rPr>
        <w:rFonts w:hint="default"/>
      </w:rPr>
    </w:lvl>
    <w:lvl w:ilvl="8">
      <w:start w:val="1"/>
      <w:numFmt w:val="decimal"/>
      <w:pStyle w:val="Heading9Agency"/>
      <w:suff w:val="space"/>
      <w:lvlText w:val="%1.%2.%3.%4.%5.%6.%7.%8.%9. "/>
      <w:lvlJc w:val="left"/>
      <w:pPr>
        <w:ind w:left="0" w:firstLine="0"/>
      </w:pPr>
      <w:rPr>
        <w:rFonts w:hint="default"/>
      </w:rPr>
    </w:lvl>
  </w:abstractNum>
  <w:abstractNum w:abstractNumId="21">
    <w:nsid w:val="5DEE492A"/>
    <w:multiLevelType w:val="hybridMultilevel"/>
    <w:tmpl w:val="C7361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659305A"/>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3">
    <w:nsid w:val="6CCE7760"/>
    <w:multiLevelType w:val="hybridMultilevel"/>
    <w:tmpl w:val="4BFC9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EFE65AB"/>
    <w:multiLevelType w:val="hybridMultilevel"/>
    <w:tmpl w:val="80CA5CBE"/>
    <w:lvl w:ilvl="0" w:tplc="0308CD96">
      <w:numFmt w:val="bullet"/>
      <w:lvlText w:val="-"/>
      <w:lvlJc w:val="left"/>
      <w:pPr>
        <w:ind w:left="1080" w:hanging="360"/>
      </w:pPr>
      <w:rPr>
        <w:rFonts w:ascii="Verdana" w:eastAsia="Times New Roman" w:hAnsi="Verdana" w:cs="Verdana"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nsid w:val="706A5BF5"/>
    <w:multiLevelType w:val="hybridMultilevel"/>
    <w:tmpl w:val="2AF41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6C06A64"/>
    <w:multiLevelType w:val="hybridMultilevel"/>
    <w:tmpl w:val="2F1A4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2"/>
  </w:num>
  <w:num w:numId="3">
    <w:abstractNumId w:val="20"/>
  </w:num>
  <w:num w:numId="4">
    <w:abstractNumId w:val="20"/>
  </w:num>
  <w:num w:numId="5">
    <w:abstractNumId w:val="20"/>
  </w:num>
  <w:num w:numId="6">
    <w:abstractNumId w:val="20"/>
  </w:num>
  <w:num w:numId="7">
    <w:abstractNumId w:val="20"/>
  </w:num>
  <w:num w:numId="8">
    <w:abstractNumId w:val="20"/>
  </w:num>
  <w:num w:numId="9">
    <w:abstractNumId w:val="20"/>
  </w:num>
  <w:num w:numId="10">
    <w:abstractNumId w:val="20"/>
  </w:num>
  <w:num w:numId="11">
    <w:abstractNumId w:val="20"/>
  </w:num>
  <w:num w:numId="12">
    <w:abstractNumId w:val="16"/>
  </w:num>
  <w:num w:numId="13">
    <w:abstractNumId w:val="11"/>
  </w:num>
  <w:num w:numId="14">
    <w:abstractNumId w:val="22"/>
  </w:num>
  <w:num w:numId="15">
    <w:abstractNumId w:val="15"/>
  </w:num>
  <w:num w:numId="16">
    <w:abstractNumId w:val="18"/>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10"/>
  </w:num>
  <w:num w:numId="28">
    <w:abstractNumId w:val="12"/>
  </w:num>
  <w:num w:numId="29">
    <w:abstractNumId w:val="20"/>
  </w:num>
  <w:num w:numId="30">
    <w:abstractNumId w:val="20"/>
  </w:num>
  <w:num w:numId="31">
    <w:abstractNumId w:val="20"/>
  </w:num>
  <w:num w:numId="32">
    <w:abstractNumId w:val="20"/>
  </w:num>
  <w:num w:numId="33">
    <w:abstractNumId w:val="20"/>
  </w:num>
  <w:num w:numId="34">
    <w:abstractNumId w:val="20"/>
  </w:num>
  <w:num w:numId="35">
    <w:abstractNumId w:val="20"/>
  </w:num>
  <w:num w:numId="36">
    <w:abstractNumId w:val="20"/>
  </w:num>
  <w:num w:numId="37">
    <w:abstractNumId w:val="20"/>
  </w:num>
  <w:num w:numId="38">
    <w:abstractNumId w:val="16"/>
  </w:num>
  <w:num w:numId="39">
    <w:abstractNumId w:val="11"/>
  </w:num>
  <w:num w:numId="40">
    <w:abstractNumId w:val="13"/>
  </w:num>
  <w:num w:numId="41">
    <w:abstractNumId w:val="24"/>
  </w:num>
  <w:num w:numId="42">
    <w:abstractNumId w:val="19"/>
  </w:num>
  <w:num w:numId="43">
    <w:abstractNumId w:val="21"/>
  </w:num>
  <w:num w:numId="44">
    <w:abstractNumId w:val="14"/>
  </w:num>
  <w:num w:numId="45">
    <w:abstractNumId w:val="26"/>
  </w:num>
  <w:num w:numId="46">
    <w:abstractNumId w:val="25"/>
  </w:num>
  <w:num w:numId="47">
    <w:abstractNumId w:val="17"/>
  </w:num>
  <w:num w:numId="48">
    <w:abstractNumId w:val="2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e Bock, Anne">
    <w15:presenceInfo w15:providerId="AD" w15:userId="S-1-5-21-1292428093-776561741-1801674531-337181"/>
  </w15:person>
  <w15:person w15:author="De Bock, Anne [2]">
    <w15:presenceInfo w15:providerId="AD" w15:userId="S-1-5-21-1292428093-776561741-1801674531-33718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F02" w:allStyles="0" w:customStyles="1" w:latentStyles="0" w:stylesInUse="0" w:headingStyles="0" w:numberingStyles="0" w:tableStyles="0" w:directFormattingOnRuns="1" w:directFormattingOnParagraphs="1" w:directFormattingOnNumbering="1" w:directFormattingOnTables="1" w:clearFormatting="1" w:top3HeadingStyles="0" w:visibleStyles="0" w:alternateStyleNames="0"/>
  <w:trackRevisions/>
  <w:documentProtection w:edit="readOnly" w:enforcement="1"/>
  <w:defaultTabStop w:val="720"/>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3391"/>
    <w:rsid w:val="00002BC5"/>
    <w:rsid w:val="00006A9B"/>
    <w:rsid w:val="00010B22"/>
    <w:rsid w:val="00015670"/>
    <w:rsid w:val="000175C8"/>
    <w:rsid w:val="00046E39"/>
    <w:rsid w:val="000523BC"/>
    <w:rsid w:val="00060501"/>
    <w:rsid w:val="0006120B"/>
    <w:rsid w:val="0006643D"/>
    <w:rsid w:val="000769B9"/>
    <w:rsid w:val="000B1242"/>
    <w:rsid w:val="000C065B"/>
    <w:rsid w:val="000E14F8"/>
    <w:rsid w:val="000E2900"/>
    <w:rsid w:val="000F1FBE"/>
    <w:rsid w:val="000F2B1C"/>
    <w:rsid w:val="00101795"/>
    <w:rsid w:val="00101D53"/>
    <w:rsid w:val="00135BD1"/>
    <w:rsid w:val="00152FBC"/>
    <w:rsid w:val="00162CB8"/>
    <w:rsid w:val="00171577"/>
    <w:rsid w:val="00171C7F"/>
    <w:rsid w:val="001730A7"/>
    <w:rsid w:val="001A030D"/>
    <w:rsid w:val="001A52A1"/>
    <w:rsid w:val="001A6102"/>
    <w:rsid w:val="001C550F"/>
    <w:rsid w:val="001D3A1E"/>
    <w:rsid w:val="001D68AD"/>
    <w:rsid w:val="001E3DD6"/>
    <w:rsid w:val="001F2F58"/>
    <w:rsid w:val="00201530"/>
    <w:rsid w:val="00211BFF"/>
    <w:rsid w:val="00247DDD"/>
    <w:rsid w:val="00252C05"/>
    <w:rsid w:val="00296328"/>
    <w:rsid w:val="002B428E"/>
    <w:rsid w:val="002E33BA"/>
    <w:rsid w:val="002E4EEF"/>
    <w:rsid w:val="002F00C6"/>
    <w:rsid w:val="002F2D93"/>
    <w:rsid w:val="002F7113"/>
    <w:rsid w:val="00325B95"/>
    <w:rsid w:val="00326AF8"/>
    <w:rsid w:val="00352249"/>
    <w:rsid w:val="00363FB1"/>
    <w:rsid w:val="003834F4"/>
    <w:rsid w:val="00387F70"/>
    <w:rsid w:val="00395A6E"/>
    <w:rsid w:val="003F5B49"/>
    <w:rsid w:val="00405357"/>
    <w:rsid w:val="00415CBB"/>
    <w:rsid w:val="00416A4F"/>
    <w:rsid w:val="0042253D"/>
    <w:rsid w:val="00424FBA"/>
    <w:rsid w:val="00430BE1"/>
    <w:rsid w:val="00445AF8"/>
    <w:rsid w:val="00445F2D"/>
    <w:rsid w:val="00447D88"/>
    <w:rsid w:val="00473FA2"/>
    <w:rsid w:val="0047420D"/>
    <w:rsid w:val="00481AEE"/>
    <w:rsid w:val="00484084"/>
    <w:rsid w:val="004B6A8B"/>
    <w:rsid w:val="004E0E39"/>
    <w:rsid w:val="00513D3D"/>
    <w:rsid w:val="00531EC7"/>
    <w:rsid w:val="00543D9E"/>
    <w:rsid w:val="00546139"/>
    <w:rsid w:val="00551F34"/>
    <w:rsid w:val="0055646F"/>
    <w:rsid w:val="00557D1D"/>
    <w:rsid w:val="00560D95"/>
    <w:rsid w:val="00563391"/>
    <w:rsid w:val="00563880"/>
    <w:rsid w:val="00592171"/>
    <w:rsid w:val="005959E8"/>
    <w:rsid w:val="005A2499"/>
    <w:rsid w:val="005A2880"/>
    <w:rsid w:val="005C5288"/>
    <w:rsid w:val="005D3142"/>
    <w:rsid w:val="005E2172"/>
    <w:rsid w:val="0062238D"/>
    <w:rsid w:val="0068198D"/>
    <w:rsid w:val="00684393"/>
    <w:rsid w:val="006850E2"/>
    <w:rsid w:val="006C2291"/>
    <w:rsid w:val="006E4825"/>
    <w:rsid w:val="006E5A6E"/>
    <w:rsid w:val="006F14F6"/>
    <w:rsid w:val="007140FF"/>
    <w:rsid w:val="00752C27"/>
    <w:rsid w:val="00780385"/>
    <w:rsid w:val="00781EBB"/>
    <w:rsid w:val="00783391"/>
    <w:rsid w:val="007A2C6B"/>
    <w:rsid w:val="007B373A"/>
    <w:rsid w:val="007C01CC"/>
    <w:rsid w:val="007C062F"/>
    <w:rsid w:val="007D1982"/>
    <w:rsid w:val="007D5634"/>
    <w:rsid w:val="007E3D90"/>
    <w:rsid w:val="007E78DA"/>
    <w:rsid w:val="00810625"/>
    <w:rsid w:val="00821118"/>
    <w:rsid w:val="00824C77"/>
    <w:rsid w:val="00827844"/>
    <w:rsid w:val="00832543"/>
    <w:rsid w:val="00836F05"/>
    <w:rsid w:val="0084671C"/>
    <w:rsid w:val="00850441"/>
    <w:rsid w:val="00853D22"/>
    <w:rsid w:val="008547BF"/>
    <w:rsid w:val="00857006"/>
    <w:rsid w:val="00884C33"/>
    <w:rsid w:val="00897646"/>
    <w:rsid w:val="008A4CB6"/>
    <w:rsid w:val="008B67B3"/>
    <w:rsid w:val="008D5D13"/>
    <w:rsid w:val="008E097D"/>
    <w:rsid w:val="00917866"/>
    <w:rsid w:val="00921B7C"/>
    <w:rsid w:val="00922C1B"/>
    <w:rsid w:val="0093236B"/>
    <w:rsid w:val="009519E5"/>
    <w:rsid w:val="009608FD"/>
    <w:rsid w:val="00973983"/>
    <w:rsid w:val="0099007C"/>
    <w:rsid w:val="009B1A5B"/>
    <w:rsid w:val="009D19DB"/>
    <w:rsid w:val="009E1117"/>
    <w:rsid w:val="009E1CC5"/>
    <w:rsid w:val="009E2F9F"/>
    <w:rsid w:val="009F0163"/>
    <w:rsid w:val="00A11A96"/>
    <w:rsid w:val="00A12FC7"/>
    <w:rsid w:val="00A218A2"/>
    <w:rsid w:val="00A44B77"/>
    <w:rsid w:val="00A67FB6"/>
    <w:rsid w:val="00A94AFE"/>
    <w:rsid w:val="00A95F5B"/>
    <w:rsid w:val="00AA60F7"/>
    <w:rsid w:val="00AB0651"/>
    <w:rsid w:val="00AB45A9"/>
    <w:rsid w:val="00AE1B9C"/>
    <w:rsid w:val="00B12681"/>
    <w:rsid w:val="00B24592"/>
    <w:rsid w:val="00B259BF"/>
    <w:rsid w:val="00B305C9"/>
    <w:rsid w:val="00B439CA"/>
    <w:rsid w:val="00B5150F"/>
    <w:rsid w:val="00B77F08"/>
    <w:rsid w:val="00B815BD"/>
    <w:rsid w:val="00B83B42"/>
    <w:rsid w:val="00BB6F0E"/>
    <w:rsid w:val="00BF05C6"/>
    <w:rsid w:val="00BF2AC9"/>
    <w:rsid w:val="00BF317F"/>
    <w:rsid w:val="00C06978"/>
    <w:rsid w:val="00C337A7"/>
    <w:rsid w:val="00C341CF"/>
    <w:rsid w:val="00C36B8F"/>
    <w:rsid w:val="00C56D8A"/>
    <w:rsid w:val="00C57A78"/>
    <w:rsid w:val="00C6723F"/>
    <w:rsid w:val="00C86911"/>
    <w:rsid w:val="00C92556"/>
    <w:rsid w:val="00CC1C32"/>
    <w:rsid w:val="00D0389D"/>
    <w:rsid w:val="00D078A2"/>
    <w:rsid w:val="00D34020"/>
    <w:rsid w:val="00D367C0"/>
    <w:rsid w:val="00D45FFA"/>
    <w:rsid w:val="00D729AD"/>
    <w:rsid w:val="00D74189"/>
    <w:rsid w:val="00D748A4"/>
    <w:rsid w:val="00D775C8"/>
    <w:rsid w:val="00D82DFE"/>
    <w:rsid w:val="00D87BD3"/>
    <w:rsid w:val="00DD0BEE"/>
    <w:rsid w:val="00DE1ABC"/>
    <w:rsid w:val="00DF56A4"/>
    <w:rsid w:val="00E0092D"/>
    <w:rsid w:val="00E10AF4"/>
    <w:rsid w:val="00E1318C"/>
    <w:rsid w:val="00E212C3"/>
    <w:rsid w:val="00E43BB9"/>
    <w:rsid w:val="00E55C7E"/>
    <w:rsid w:val="00E754AC"/>
    <w:rsid w:val="00E809F4"/>
    <w:rsid w:val="00E9382F"/>
    <w:rsid w:val="00E93D9B"/>
    <w:rsid w:val="00E9782D"/>
    <w:rsid w:val="00EA01FE"/>
    <w:rsid w:val="00EA59E3"/>
    <w:rsid w:val="00EA647C"/>
    <w:rsid w:val="00EB6D54"/>
    <w:rsid w:val="00EB72B7"/>
    <w:rsid w:val="00ED421A"/>
    <w:rsid w:val="00EF110D"/>
    <w:rsid w:val="00F06E3C"/>
    <w:rsid w:val="00F32CA4"/>
    <w:rsid w:val="00F560C5"/>
    <w:rsid w:val="00F57C2C"/>
    <w:rsid w:val="00F8107F"/>
    <w:rsid w:val="00F82846"/>
    <w:rsid w:val="00F9162A"/>
    <w:rsid w:val="00F91957"/>
    <w:rsid w:val="00FB3CFE"/>
    <w:rsid w:val="00FC408D"/>
    <w:rsid w:val="00FC5406"/>
    <w:rsid w:val="00FC7379"/>
    <w:rsid w:val="00FD1B94"/>
    <w:rsid w:val="00FD25E9"/>
    <w:rsid w:val="00FE469B"/>
    <w:rsid w:val="00FF1208"/>
    <w:rsid w:val="00FF310E"/>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1FACC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GB" w:eastAsia="en-GB"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4020"/>
    <w:rPr>
      <w:rFonts w:ascii="Verdana" w:hAnsi="Verdana" w:cs="Verdana"/>
      <w:sz w:val="18"/>
      <w:szCs w:val="18"/>
      <w:lang w:eastAsia="zh-CN"/>
    </w:rPr>
  </w:style>
  <w:style w:type="paragraph" w:styleId="Heading1">
    <w:name w:val="heading 1"/>
    <w:basedOn w:val="No-numheading1Agency"/>
    <w:next w:val="BodytextAgency"/>
    <w:qFormat/>
    <w:rsid w:val="00D34020"/>
    <w:rPr>
      <w:noProof/>
    </w:rPr>
  </w:style>
  <w:style w:type="paragraph" w:styleId="Heading2">
    <w:name w:val="heading 2"/>
    <w:basedOn w:val="No-numheading2Agency"/>
    <w:next w:val="BodytextAgency"/>
    <w:qFormat/>
    <w:rsid w:val="00D34020"/>
  </w:style>
  <w:style w:type="paragraph" w:styleId="Heading3">
    <w:name w:val="heading 3"/>
    <w:basedOn w:val="No-numheading3Agency"/>
    <w:next w:val="BodytextAgency"/>
    <w:qFormat/>
    <w:rsid w:val="00D34020"/>
  </w:style>
  <w:style w:type="paragraph" w:styleId="Heading4">
    <w:name w:val="heading 4"/>
    <w:basedOn w:val="No-numheading4Agency"/>
    <w:next w:val="BodytextAgency"/>
    <w:qFormat/>
    <w:rsid w:val="00D34020"/>
  </w:style>
  <w:style w:type="paragraph" w:styleId="Heading5">
    <w:name w:val="heading 5"/>
    <w:basedOn w:val="Normal"/>
    <w:next w:val="Normal"/>
    <w:qFormat/>
    <w:rsid w:val="00D34020"/>
    <w:pPr>
      <w:keepNext/>
      <w:spacing w:before="280" w:after="220"/>
      <w:outlineLvl w:val="4"/>
    </w:pPr>
    <w:rPr>
      <w:rFonts w:eastAsia="Verdana" w:cs="Arial"/>
      <w:b/>
      <w:bCs/>
      <w:i/>
      <w:kern w:val="32"/>
      <w:lang w:eastAsia="en-GB"/>
    </w:rPr>
  </w:style>
  <w:style w:type="paragraph" w:styleId="Heading6">
    <w:name w:val="heading 6"/>
    <w:basedOn w:val="No-numheading6Agency"/>
    <w:next w:val="BodytextAgency"/>
    <w:qFormat/>
    <w:rsid w:val="00D34020"/>
  </w:style>
  <w:style w:type="paragraph" w:styleId="Heading7">
    <w:name w:val="heading 7"/>
    <w:basedOn w:val="No-numheading7Agency"/>
    <w:next w:val="BodytextAgency"/>
    <w:qFormat/>
    <w:rsid w:val="00D34020"/>
  </w:style>
  <w:style w:type="paragraph" w:styleId="Heading8">
    <w:name w:val="heading 8"/>
    <w:basedOn w:val="No-numheading8Agency"/>
    <w:next w:val="BodytextAgency"/>
    <w:qFormat/>
    <w:rsid w:val="00D34020"/>
  </w:style>
  <w:style w:type="paragraph" w:styleId="Heading9">
    <w:name w:val="heading 9"/>
    <w:basedOn w:val="No-numheading9Agency"/>
    <w:next w:val="BodytextAgency"/>
    <w:qFormat/>
    <w:rsid w:val="00D340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D34020"/>
    <w:pPr>
      <w:tabs>
        <w:tab w:val="center" w:pos="4536"/>
        <w:tab w:val="right" w:pos="8306"/>
      </w:tabs>
    </w:pPr>
    <w:rPr>
      <w:rFonts w:ascii="Arial" w:eastAsia="Times New Roman" w:hAnsi="Arial"/>
      <w:noProof/>
      <w:sz w:val="16"/>
      <w:szCs w:val="20"/>
      <w:lang w:eastAsia="en-US"/>
    </w:rPr>
  </w:style>
  <w:style w:type="paragraph" w:styleId="Header">
    <w:name w:val="header"/>
    <w:basedOn w:val="Normal"/>
    <w:semiHidden/>
    <w:rsid w:val="00D34020"/>
    <w:pPr>
      <w:tabs>
        <w:tab w:val="center" w:pos="4153"/>
        <w:tab w:val="right" w:pos="8306"/>
      </w:tabs>
    </w:pPr>
    <w:rPr>
      <w:rFonts w:ascii="Arial" w:eastAsia="Times New Roman" w:hAnsi="Arial"/>
      <w:sz w:val="20"/>
      <w:szCs w:val="20"/>
      <w:lang w:eastAsia="en-US"/>
    </w:rPr>
  </w:style>
  <w:style w:type="character" w:styleId="PageNumber">
    <w:name w:val="page number"/>
    <w:basedOn w:val="DefaultParagraphFont"/>
    <w:semiHidden/>
    <w:rsid w:val="00D34020"/>
  </w:style>
  <w:style w:type="paragraph" w:customStyle="1" w:styleId="FooterAgency">
    <w:name w:val="Footer (Agency)"/>
    <w:basedOn w:val="Normal"/>
    <w:link w:val="FooterAgencyCharChar"/>
    <w:rsid w:val="00D34020"/>
    <w:rPr>
      <w:rFonts w:eastAsia="Verdana"/>
      <w:color w:val="6D6F71"/>
      <w:sz w:val="14"/>
      <w:szCs w:val="14"/>
      <w:lang w:eastAsia="en-GB"/>
    </w:rPr>
  </w:style>
  <w:style w:type="paragraph" w:customStyle="1" w:styleId="FooterblueAgency">
    <w:name w:val="Footer blue (Agency)"/>
    <w:basedOn w:val="Normal"/>
    <w:link w:val="FooterblueAgencyCharChar"/>
    <w:rsid w:val="00D34020"/>
    <w:rPr>
      <w:rFonts w:eastAsia="Verdana"/>
      <w:b/>
      <w:color w:val="003399"/>
      <w:sz w:val="13"/>
      <w:szCs w:val="14"/>
      <w:lang w:eastAsia="en-GB"/>
    </w:rPr>
  </w:style>
  <w:style w:type="table" w:customStyle="1" w:styleId="FootertableAgency">
    <w:name w:val="Footer table (Agency)"/>
    <w:basedOn w:val="TableNormal"/>
    <w:semiHidden/>
    <w:rsid w:val="00D34020"/>
    <w:rPr>
      <w:rFonts w:ascii="Verdana" w:hAnsi="Verdana"/>
    </w:rPr>
    <w:tblPr>
      <w:tblInd w:w="0" w:type="dxa"/>
      <w:tblCellMar>
        <w:top w:w="0" w:type="dxa"/>
        <w:left w:w="108" w:type="dxa"/>
        <w:bottom w:w="0" w:type="dxa"/>
        <w:right w:w="108" w:type="dxa"/>
      </w:tblCellMar>
    </w:tblPr>
    <w:tcPr>
      <w:shd w:val="clear" w:color="auto" w:fill="auto"/>
      <w:tcMar>
        <w:left w:w="0" w:type="dxa"/>
        <w:right w:w="0" w:type="dxa"/>
      </w:tcMar>
    </w:tcPr>
    <w:tblStylePr w:type="firstRow">
      <w:rPr>
        <w:rFonts w:ascii="Verdana" w:hAnsi="Verdana"/>
        <w:b w:val="0"/>
        <w:sz w:val="18"/>
      </w:rPr>
      <w:tblPr/>
      <w:tcPr>
        <w:tcBorders>
          <w:top w:val="single" w:sz="2" w:space="0" w:color="auto"/>
          <w:left w:val="nil"/>
          <w:bottom w:val="nil"/>
          <w:right w:val="nil"/>
          <w:insideH w:val="nil"/>
          <w:insideV w:val="nil"/>
          <w:tl2br w:val="nil"/>
          <w:tr2bl w:val="nil"/>
        </w:tcBorders>
        <w:shd w:val="clear" w:color="auto" w:fill="auto"/>
      </w:tcPr>
    </w:tblStylePr>
  </w:style>
  <w:style w:type="character" w:customStyle="1" w:styleId="FooterAgencyCharChar">
    <w:name w:val="Footer (Agency) Char Char"/>
    <w:link w:val="FooterAgency"/>
    <w:rsid w:val="00D34020"/>
    <w:rPr>
      <w:rFonts w:ascii="Verdana" w:eastAsia="Verdana" w:hAnsi="Verdana" w:cs="Verdana"/>
      <w:color w:val="6D6F71"/>
      <w:sz w:val="14"/>
      <w:szCs w:val="14"/>
      <w:lang w:val="en-GB" w:eastAsia="en-GB" w:bidi="ar-SA"/>
    </w:rPr>
  </w:style>
  <w:style w:type="paragraph" w:customStyle="1" w:styleId="PagenumberAgency">
    <w:name w:val="Page number (Agency)"/>
    <w:basedOn w:val="Normal"/>
    <w:next w:val="Normal"/>
    <w:link w:val="PagenumberAgencyCharChar"/>
    <w:semiHidden/>
    <w:rsid w:val="00D34020"/>
    <w:pPr>
      <w:tabs>
        <w:tab w:val="right" w:pos="9781"/>
      </w:tabs>
      <w:jc w:val="right"/>
    </w:pPr>
    <w:rPr>
      <w:rFonts w:eastAsia="Verdana"/>
      <w:color w:val="6D6F71"/>
      <w:sz w:val="14"/>
      <w:szCs w:val="14"/>
      <w:lang w:eastAsia="en-GB"/>
    </w:rPr>
  </w:style>
  <w:style w:type="character" w:customStyle="1" w:styleId="PagenumberAgencyCharChar">
    <w:name w:val="Page number (Agency) Char Char"/>
    <w:basedOn w:val="FooterAgencyCharChar"/>
    <w:link w:val="PagenumberAgency"/>
    <w:rsid w:val="00D34020"/>
    <w:rPr>
      <w:rFonts w:ascii="Verdana" w:eastAsia="Verdana" w:hAnsi="Verdana" w:cs="Verdana"/>
      <w:color w:val="6D6F71"/>
      <w:sz w:val="14"/>
      <w:szCs w:val="14"/>
      <w:lang w:val="en-GB" w:eastAsia="en-GB" w:bidi="ar-SA"/>
    </w:rPr>
  </w:style>
  <w:style w:type="character" w:customStyle="1" w:styleId="FooterblueAgencyCharChar">
    <w:name w:val="Footer blue (Agency) Char Char"/>
    <w:link w:val="FooterblueAgency"/>
    <w:rsid w:val="00D34020"/>
    <w:rPr>
      <w:rFonts w:ascii="Verdana" w:eastAsia="Verdana" w:hAnsi="Verdana" w:cs="Verdana"/>
      <w:b/>
      <w:color w:val="003399"/>
      <w:sz w:val="13"/>
      <w:szCs w:val="14"/>
      <w:lang w:val="en-GB" w:eastAsia="en-GB" w:bidi="ar-SA"/>
    </w:rPr>
  </w:style>
  <w:style w:type="table" w:customStyle="1" w:styleId="TablegridAgencyblank">
    <w:name w:val="Table grid (Agency) blank"/>
    <w:basedOn w:val="TableNormal"/>
    <w:semiHidden/>
    <w:rsid w:val="00D34020"/>
    <w:rPr>
      <w:rFonts w:ascii="Verdana" w:hAnsi="Verdana"/>
      <w:sz w:val="18"/>
    </w:rPr>
    <w:tblPr>
      <w:tblInd w:w="0" w:type="dxa"/>
      <w:tblCellMar>
        <w:top w:w="0" w:type="dxa"/>
        <w:left w:w="108" w:type="dxa"/>
        <w:bottom w:w="0" w:type="dxa"/>
        <w:right w:w="108" w:type="dxa"/>
      </w:tblCellMar>
    </w:tblPr>
    <w:tcPr>
      <w:shd w:val="clear" w:color="auto" w:fill="auto"/>
    </w:tcPr>
    <w:tblStylePr w:type="firstRow">
      <w:rPr>
        <w:rFonts w:ascii="Verdana" w:hAnsi="Verdana"/>
        <w:b w:val="0"/>
        <w:i w:val="0"/>
        <w:color w:val="auto"/>
        <w:sz w:val="18"/>
        <w:szCs w:val="18"/>
      </w:rPr>
      <w:tblPr/>
      <w:trPr>
        <w:tblHeader/>
      </w:trPr>
      <w:tcPr>
        <w:tcBorders>
          <w:top w:val="nil"/>
          <w:left w:val="nil"/>
          <w:bottom w:val="nil"/>
          <w:right w:val="nil"/>
          <w:insideH w:val="nil"/>
          <w:insideV w:val="nil"/>
          <w:tl2br w:val="nil"/>
          <w:tr2bl w:val="nil"/>
        </w:tcBorders>
        <w:shd w:val="clear" w:color="auto" w:fill="auto"/>
      </w:tcPr>
    </w:tblStylePr>
  </w:style>
  <w:style w:type="paragraph" w:styleId="BodyText">
    <w:name w:val="Body Text"/>
    <w:basedOn w:val="Normal"/>
    <w:semiHidden/>
    <w:rsid w:val="00D34020"/>
    <w:pPr>
      <w:spacing w:after="140" w:line="280" w:lineRule="atLeast"/>
    </w:pPr>
  </w:style>
  <w:style w:type="paragraph" w:customStyle="1" w:styleId="BodytextAgency">
    <w:name w:val="Body text (Agency)"/>
    <w:basedOn w:val="Normal"/>
    <w:link w:val="BodytextAgencyChar"/>
    <w:rsid w:val="00D34020"/>
    <w:pPr>
      <w:spacing w:after="140" w:line="280" w:lineRule="atLeast"/>
    </w:pPr>
    <w:rPr>
      <w:rFonts w:eastAsia="Verdana"/>
      <w:lang w:eastAsia="en-GB"/>
    </w:rPr>
  </w:style>
  <w:style w:type="numbering" w:customStyle="1" w:styleId="BulletsAgency">
    <w:name w:val="Bullets (Agency)"/>
    <w:basedOn w:val="NoList"/>
    <w:rsid w:val="00D34020"/>
    <w:pPr>
      <w:numPr>
        <w:numId w:val="1"/>
      </w:numPr>
    </w:pPr>
  </w:style>
  <w:style w:type="paragraph" w:customStyle="1" w:styleId="DisclaimerAgency">
    <w:name w:val="Disclaimer (Agency)"/>
    <w:basedOn w:val="Normal"/>
    <w:semiHidden/>
    <w:rsid w:val="00D34020"/>
    <w:pPr>
      <w:tabs>
        <w:tab w:val="center" w:pos="4320"/>
        <w:tab w:val="right" w:pos="8640"/>
      </w:tabs>
      <w:spacing w:after="57" w:line="150" w:lineRule="exact"/>
    </w:pPr>
    <w:rPr>
      <w:rFonts w:eastAsia="Verdana"/>
      <w:snapToGrid w:val="0"/>
      <w:color w:val="6D6F71"/>
      <w:sz w:val="13"/>
      <w:szCs w:val="13"/>
      <w:lang w:eastAsia="en-GB"/>
    </w:rPr>
  </w:style>
  <w:style w:type="paragraph" w:customStyle="1" w:styleId="DocsubtitleAgency">
    <w:name w:val="Doc subtitle (Agency)"/>
    <w:basedOn w:val="Normal"/>
    <w:next w:val="BodytextAgency"/>
    <w:link w:val="DocsubtitleAgencyChar"/>
    <w:rsid w:val="00D34020"/>
    <w:pPr>
      <w:spacing w:after="640" w:line="360" w:lineRule="atLeast"/>
    </w:pPr>
    <w:rPr>
      <w:rFonts w:eastAsia="Verdana"/>
      <w:sz w:val="24"/>
      <w:szCs w:val="24"/>
      <w:lang w:eastAsia="en-GB"/>
    </w:rPr>
  </w:style>
  <w:style w:type="paragraph" w:customStyle="1" w:styleId="DoctitleAgency">
    <w:name w:val="Doc title (Agency)"/>
    <w:basedOn w:val="Normal"/>
    <w:next w:val="DocsubtitleAgency"/>
    <w:rsid w:val="00D34020"/>
    <w:pPr>
      <w:spacing w:before="720" w:line="360" w:lineRule="atLeast"/>
    </w:pPr>
    <w:rPr>
      <w:rFonts w:eastAsia="Verdana"/>
      <w:color w:val="003399"/>
      <w:sz w:val="32"/>
      <w:szCs w:val="32"/>
      <w:lang w:eastAsia="en-GB"/>
    </w:rPr>
  </w:style>
  <w:style w:type="paragraph" w:customStyle="1" w:styleId="DraftingNotesAgency">
    <w:name w:val="Drafting Notes (Agency)"/>
    <w:basedOn w:val="Normal"/>
    <w:next w:val="BodytextAgency"/>
    <w:rsid w:val="00D34020"/>
    <w:pPr>
      <w:spacing w:after="140" w:line="280" w:lineRule="atLeast"/>
    </w:pPr>
    <w:rPr>
      <w:rFonts w:ascii="Courier New" w:eastAsia="Verdana" w:hAnsi="Courier New" w:cs="Times New Roman"/>
      <w:i/>
      <w:color w:val="339966"/>
      <w:sz w:val="22"/>
      <w:lang w:eastAsia="en-GB"/>
    </w:rPr>
  </w:style>
  <w:style w:type="character" w:styleId="EndnoteReference">
    <w:name w:val="endnote reference"/>
    <w:semiHidden/>
    <w:rsid w:val="00D34020"/>
    <w:rPr>
      <w:rFonts w:ascii="Verdana" w:hAnsi="Verdana"/>
      <w:vertAlign w:val="superscript"/>
    </w:rPr>
  </w:style>
  <w:style w:type="character" w:customStyle="1" w:styleId="EndnotereferenceAgency">
    <w:name w:val="Endnote reference (Agency)"/>
    <w:semiHidden/>
    <w:rsid w:val="00D34020"/>
    <w:rPr>
      <w:rFonts w:ascii="Verdana" w:hAnsi="Verdana"/>
      <w:vertAlign w:val="superscript"/>
    </w:rPr>
  </w:style>
  <w:style w:type="paragraph" w:styleId="EndnoteText">
    <w:name w:val="endnote text"/>
    <w:basedOn w:val="Normal"/>
    <w:semiHidden/>
    <w:rsid w:val="00D34020"/>
    <w:rPr>
      <w:rFonts w:eastAsia="Verdana"/>
      <w:sz w:val="15"/>
      <w:szCs w:val="15"/>
      <w:lang w:eastAsia="en-GB"/>
    </w:rPr>
  </w:style>
  <w:style w:type="paragraph" w:customStyle="1" w:styleId="EndnotetextAgency">
    <w:name w:val="Endnote text (Agency)"/>
    <w:basedOn w:val="Normal"/>
    <w:semiHidden/>
    <w:rsid w:val="00D34020"/>
    <w:rPr>
      <w:rFonts w:eastAsia="Verdana"/>
      <w:sz w:val="15"/>
      <w:lang w:eastAsia="en-GB"/>
    </w:rPr>
  </w:style>
  <w:style w:type="paragraph" w:customStyle="1" w:styleId="FigureAgency">
    <w:name w:val="Figure (Agency)"/>
    <w:basedOn w:val="Normal"/>
    <w:next w:val="BodytextAgency"/>
    <w:semiHidden/>
    <w:rsid w:val="00D34020"/>
    <w:pPr>
      <w:jc w:val="center"/>
    </w:pPr>
  </w:style>
  <w:style w:type="paragraph" w:customStyle="1" w:styleId="FigureheadingAgency">
    <w:name w:val="Figure heading (Agency)"/>
    <w:basedOn w:val="Normal"/>
    <w:next w:val="FigureAgency"/>
    <w:semiHidden/>
    <w:rsid w:val="00D34020"/>
    <w:pPr>
      <w:keepNext/>
      <w:numPr>
        <w:numId w:val="28"/>
      </w:numPr>
      <w:spacing w:before="240" w:after="120"/>
    </w:pPr>
  </w:style>
  <w:style w:type="character" w:styleId="FootnoteReference">
    <w:name w:val="footnote reference"/>
    <w:semiHidden/>
    <w:rsid w:val="00D34020"/>
    <w:rPr>
      <w:rFonts w:ascii="Verdana" w:hAnsi="Verdana"/>
      <w:vertAlign w:val="superscript"/>
    </w:rPr>
  </w:style>
  <w:style w:type="character" w:customStyle="1" w:styleId="FootnotereferenceAgency">
    <w:name w:val="Footnote reference (Agency)"/>
    <w:semiHidden/>
    <w:rsid w:val="00D34020"/>
    <w:rPr>
      <w:rFonts w:ascii="Verdana" w:hAnsi="Verdana"/>
      <w:color w:val="auto"/>
      <w:vertAlign w:val="superscript"/>
    </w:rPr>
  </w:style>
  <w:style w:type="paragraph" w:styleId="FootnoteText">
    <w:name w:val="footnote text"/>
    <w:basedOn w:val="Normal"/>
    <w:semiHidden/>
    <w:rsid w:val="00D34020"/>
    <w:rPr>
      <w:rFonts w:eastAsia="Verdana"/>
      <w:sz w:val="15"/>
      <w:szCs w:val="20"/>
      <w:lang w:eastAsia="en-GB"/>
    </w:rPr>
  </w:style>
  <w:style w:type="paragraph" w:customStyle="1" w:styleId="FootnotetextAgency">
    <w:name w:val="Footnote text (Agency)"/>
    <w:basedOn w:val="Normal"/>
    <w:semiHidden/>
    <w:rsid w:val="00D34020"/>
    <w:rPr>
      <w:rFonts w:eastAsia="Verdana"/>
      <w:sz w:val="15"/>
      <w:lang w:eastAsia="en-GB"/>
    </w:rPr>
  </w:style>
  <w:style w:type="paragraph" w:customStyle="1" w:styleId="HeaderAgency">
    <w:name w:val="Header (Agency)"/>
    <w:basedOn w:val="Normal"/>
    <w:semiHidden/>
    <w:rsid w:val="00D34020"/>
    <w:rPr>
      <w:rFonts w:eastAsia="Verdana"/>
      <w:lang w:eastAsia="en-GB"/>
    </w:rPr>
  </w:style>
  <w:style w:type="paragraph" w:customStyle="1" w:styleId="Heading1Agency">
    <w:name w:val="Heading 1 (Agency)"/>
    <w:basedOn w:val="Normal"/>
    <w:next w:val="BodytextAgency"/>
    <w:rsid w:val="00D34020"/>
    <w:pPr>
      <w:keepNext/>
      <w:numPr>
        <w:numId w:val="37"/>
      </w:numPr>
      <w:spacing w:before="280" w:after="220"/>
      <w:outlineLvl w:val="0"/>
    </w:pPr>
    <w:rPr>
      <w:rFonts w:eastAsia="Verdana" w:cs="Arial"/>
      <w:b/>
      <w:bCs/>
      <w:kern w:val="32"/>
      <w:sz w:val="27"/>
      <w:szCs w:val="27"/>
      <w:lang w:eastAsia="en-GB"/>
    </w:rPr>
  </w:style>
  <w:style w:type="paragraph" w:customStyle="1" w:styleId="Heading2Agency">
    <w:name w:val="Heading 2 (Agency)"/>
    <w:basedOn w:val="Normal"/>
    <w:next w:val="BodytextAgency"/>
    <w:rsid w:val="00D34020"/>
    <w:pPr>
      <w:keepNext/>
      <w:numPr>
        <w:ilvl w:val="1"/>
        <w:numId w:val="37"/>
      </w:numPr>
      <w:spacing w:before="280" w:after="220"/>
      <w:outlineLvl w:val="1"/>
    </w:pPr>
    <w:rPr>
      <w:rFonts w:eastAsia="Verdana" w:cs="Arial"/>
      <w:b/>
      <w:bCs/>
      <w:i/>
      <w:kern w:val="32"/>
      <w:sz w:val="22"/>
      <w:szCs w:val="22"/>
      <w:lang w:eastAsia="en-GB"/>
    </w:rPr>
  </w:style>
  <w:style w:type="paragraph" w:customStyle="1" w:styleId="Heading3Agency">
    <w:name w:val="Heading 3 (Agency)"/>
    <w:basedOn w:val="Normal"/>
    <w:next w:val="BodytextAgency"/>
    <w:rsid w:val="00D34020"/>
    <w:pPr>
      <w:keepNext/>
      <w:numPr>
        <w:ilvl w:val="2"/>
        <w:numId w:val="37"/>
      </w:numPr>
      <w:spacing w:before="280" w:after="220"/>
      <w:outlineLvl w:val="2"/>
    </w:pPr>
    <w:rPr>
      <w:rFonts w:eastAsia="Verdana" w:cs="Arial"/>
      <w:b/>
      <w:bCs/>
      <w:kern w:val="32"/>
      <w:sz w:val="22"/>
      <w:szCs w:val="22"/>
      <w:lang w:eastAsia="en-GB"/>
    </w:rPr>
  </w:style>
  <w:style w:type="paragraph" w:customStyle="1" w:styleId="Heading4Agency">
    <w:name w:val="Heading 4 (Agency)"/>
    <w:basedOn w:val="Heading3Agency"/>
    <w:next w:val="BodytextAgency"/>
    <w:semiHidden/>
    <w:rsid w:val="00D34020"/>
    <w:pPr>
      <w:numPr>
        <w:ilvl w:val="3"/>
      </w:numPr>
      <w:outlineLvl w:val="3"/>
    </w:pPr>
    <w:rPr>
      <w:i/>
      <w:sz w:val="18"/>
      <w:szCs w:val="18"/>
    </w:rPr>
  </w:style>
  <w:style w:type="paragraph" w:customStyle="1" w:styleId="Heading5Agency">
    <w:name w:val="Heading 5 (Agency)"/>
    <w:basedOn w:val="Heading4Agency"/>
    <w:next w:val="BodytextAgency"/>
    <w:semiHidden/>
    <w:rsid w:val="00D34020"/>
    <w:pPr>
      <w:numPr>
        <w:ilvl w:val="4"/>
      </w:numPr>
      <w:outlineLvl w:val="4"/>
    </w:pPr>
    <w:rPr>
      <w:i w:val="0"/>
    </w:rPr>
  </w:style>
  <w:style w:type="paragraph" w:customStyle="1" w:styleId="Heading6Agency">
    <w:name w:val="Heading 6 (Agency)"/>
    <w:basedOn w:val="Heading5Agency"/>
    <w:next w:val="BodytextAgency"/>
    <w:semiHidden/>
    <w:rsid w:val="00D34020"/>
    <w:pPr>
      <w:numPr>
        <w:ilvl w:val="5"/>
      </w:numPr>
      <w:outlineLvl w:val="5"/>
    </w:pPr>
  </w:style>
  <w:style w:type="paragraph" w:customStyle="1" w:styleId="Heading7Agency">
    <w:name w:val="Heading 7 (Agency)"/>
    <w:basedOn w:val="Heading6Agency"/>
    <w:next w:val="BodytextAgency"/>
    <w:semiHidden/>
    <w:rsid w:val="00D34020"/>
    <w:pPr>
      <w:numPr>
        <w:ilvl w:val="6"/>
      </w:numPr>
      <w:outlineLvl w:val="6"/>
    </w:pPr>
  </w:style>
  <w:style w:type="paragraph" w:customStyle="1" w:styleId="Heading8Agency">
    <w:name w:val="Heading 8 (Agency)"/>
    <w:basedOn w:val="Heading7Agency"/>
    <w:next w:val="BodytextAgency"/>
    <w:semiHidden/>
    <w:rsid w:val="00D34020"/>
    <w:pPr>
      <w:numPr>
        <w:ilvl w:val="7"/>
      </w:numPr>
      <w:outlineLvl w:val="7"/>
    </w:pPr>
  </w:style>
  <w:style w:type="paragraph" w:customStyle="1" w:styleId="Heading9Agency">
    <w:name w:val="Heading 9 (Agency)"/>
    <w:basedOn w:val="Heading8Agency"/>
    <w:next w:val="BodytextAgency"/>
    <w:semiHidden/>
    <w:rsid w:val="00D34020"/>
    <w:pPr>
      <w:numPr>
        <w:ilvl w:val="8"/>
      </w:numPr>
      <w:outlineLvl w:val="8"/>
    </w:pPr>
  </w:style>
  <w:style w:type="paragraph" w:customStyle="1" w:styleId="No-numheading1Agency">
    <w:name w:val="No-num heading 1 (Agency)"/>
    <w:basedOn w:val="Normal"/>
    <w:next w:val="BodytextAgency"/>
    <w:rsid w:val="00D34020"/>
    <w:pPr>
      <w:keepNext/>
      <w:spacing w:before="280" w:after="220"/>
      <w:outlineLvl w:val="0"/>
    </w:pPr>
    <w:rPr>
      <w:rFonts w:eastAsia="Verdana" w:cs="Arial"/>
      <w:b/>
      <w:bCs/>
      <w:kern w:val="32"/>
      <w:sz w:val="27"/>
      <w:szCs w:val="27"/>
      <w:lang w:eastAsia="en-GB"/>
    </w:rPr>
  </w:style>
  <w:style w:type="paragraph" w:customStyle="1" w:styleId="No-numheading2Agency">
    <w:name w:val="No-num heading 2 (Agency)"/>
    <w:basedOn w:val="Normal"/>
    <w:next w:val="BodytextAgency"/>
    <w:rsid w:val="00D34020"/>
    <w:pPr>
      <w:keepNext/>
      <w:spacing w:before="280" w:after="220"/>
      <w:outlineLvl w:val="1"/>
    </w:pPr>
    <w:rPr>
      <w:rFonts w:eastAsia="Verdana" w:cs="Arial"/>
      <w:b/>
      <w:bCs/>
      <w:i/>
      <w:kern w:val="32"/>
      <w:sz w:val="22"/>
      <w:szCs w:val="22"/>
      <w:lang w:eastAsia="en-GB"/>
    </w:rPr>
  </w:style>
  <w:style w:type="paragraph" w:customStyle="1" w:styleId="No-numheading3Agency">
    <w:name w:val="No-num heading 3 (Agency)"/>
    <w:basedOn w:val="Heading3Agency"/>
    <w:next w:val="BodytextAgency"/>
    <w:rsid w:val="00D34020"/>
    <w:pPr>
      <w:numPr>
        <w:ilvl w:val="0"/>
        <w:numId w:val="0"/>
      </w:numPr>
    </w:pPr>
  </w:style>
  <w:style w:type="paragraph" w:customStyle="1" w:styleId="No-numheading4Agency">
    <w:name w:val="No-num heading 4 (Agency)"/>
    <w:basedOn w:val="Heading4Agency"/>
    <w:next w:val="BodytextAgency"/>
    <w:semiHidden/>
    <w:rsid w:val="00D34020"/>
    <w:pPr>
      <w:numPr>
        <w:ilvl w:val="0"/>
        <w:numId w:val="0"/>
      </w:numPr>
    </w:pPr>
  </w:style>
  <w:style w:type="paragraph" w:customStyle="1" w:styleId="No-numheading5Agency">
    <w:name w:val="No-num heading 5 (Agency)"/>
    <w:basedOn w:val="Heading5Agency"/>
    <w:next w:val="BodytextAgency"/>
    <w:semiHidden/>
    <w:rsid w:val="00D34020"/>
    <w:pPr>
      <w:numPr>
        <w:ilvl w:val="0"/>
        <w:numId w:val="0"/>
      </w:numPr>
    </w:pPr>
  </w:style>
  <w:style w:type="paragraph" w:customStyle="1" w:styleId="No-numheading6Agency">
    <w:name w:val="No-num heading 6 (Agency)"/>
    <w:basedOn w:val="No-numheading5Agency"/>
    <w:next w:val="BodytextAgency"/>
    <w:semiHidden/>
    <w:rsid w:val="00D34020"/>
    <w:pPr>
      <w:outlineLvl w:val="5"/>
    </w:pPr>
  </w:style>
  <w:style w:type="paragraph" w:customStyle="1" w:styleId="No-numheading7Agency">
    <w:name w:val="No-num heading 7 (Agency)"/>
    <w:basedOn w:val="No-numheading6Agency"/>
    <w:next w:val="BodytextAgency"/>
    <w:semiHidden/>
    <w:rsid w:val="00D34020"/>
    <w:pPr>
      <w:outlineLvl w:val="6"/>
    </w:pPr>
  </w:style>
  <w:style w:type="paragraph" w:customStyle="1" w:styleId="No-numheading8Agency">
    <w:name w:val="No-num heading 8 (Agency)"/>
    <w:basedOn w:val="No-numheading7Agency"/>
    <w:next w:val="BodytextAgency"/>
    <w:semiHidden/>
    <w:rsid w:val="00D34020"/>
    <w:pPr>
      <w:outlineLvl w:val="7"/>
    </w:pPr>
  </w:style>
  <w:style w:type="paragraph" w:customStyle="1" w:styleId="No-numheading9Agency">
    <w:name w:val="No-num heading 9 (Agency)"/>
    <w:basedOn w:val="No-numheading8Agency"/>
    <w:next w:val="BodytextAgency"/>
    <w:semiHidden/>
    <w:rsid w:val="00D34020"/>
    <w:pPr>
      <w:outlineLvl w:val="8"/>
    </w:pPr>
  </w:style>
  <w:style w:type="paragraph" w:customStyle="1" w:styleId="NormalAgency">
    <w:name w:val="Normal (Agency)"/>
    <w:rsid w:val="00D34020"/>
    <w:rPr>
      <w:rFonts w:ascii="Verdana" w:eastAsia="Verdana" w:hAnsi="Verdana" w:cs="Verdana"/>
      <w:sz w:val="18"/>
      <w:szCs w:val="18"/>
    </w:rPr>
  </w:style>
  <w:style w:type="paragraph" w:customStyle="1" w:styleId="No-TOCheadingAgency">
    <w:name w:val="No-TOC heading (Agency)"/>
    <w:basedOn w:val="Normal"/>
    <w:next w:val="Normal"/>
    <w:rsid w:val="00D34020"/>
    <w:pPr>
      <w:keepNext/>
      <w:spacing w:before="280" w:after="220"/>
    </w:pPr>
    <w:rPr>
      <w:rFonts w:eastAsia="Times New Roman" w:cs="Arial"/>
      <w:b/>
      <w:kern w:val="32"/>
      <w:sz w:val="27"/>
      <w:szCs w:val="27"/>
      <w:lang w:eastAsia="en-GB"/>
    </w:rPr>
  </w:style>
  <w:style w:type="numbering" w:customStyle="1" w:styleId="NumberlistAgency">
    <w:name w:val="Number list (Agency)"/>
    <w:basedOn w:val="NoList"/>
    <w:rsid w:val="00D34020"/>
    <w:pPr>
      <w:numPr>
        <w:numId w:val="12"/>
      </w:numPr>
    </w:pPr>
  </w:style>
  <w:style w:type="paragraph" w:customStyle="1" w:styleId="RefAgency">
    <w:name w:val="Ref. (Agency)"/>
    <w:basedOn w:val="Normal"/>
    <w:semiHidden/>
    <w:rsid w:val="00D34020"/>
    <w:rPr>
      <w:rFonts w:eastAsia="Times New Roman" w:cs="Times New Roman"/>
      <w:sz w:val="17"/>
      <w:lang w:eastAsia="en-GB"/>
    </w:rPr>
  </w:style>
  <w:style w:type="paragraph" w:customStyle="1" w:styleId="TablefirstrowAgency">
    <w:name w:val="Table first row (Agency)"/>
    <w:basedOn w:val="BodytextAgency"/>
    <w:semiHidden/>
    <w:rsid w:val="00D34020"/>
    <w:pPr>
      <w:keepNext/>
    </w:pPr>
    <w:rPr>
      <w:rFonts w:eastAsia="Times New Roman"/>
      <w:b/>
    </w:rPr>
  </w:style>
  <w:style w:type="table" w:customStyle="1" w:styleId="TablegridAgency">
    <w:name w:val="Table grid (Agency)"/>
    <w:basedOn w:val="TableNormal"/>
    <w:semiHidden/>
    <w:rsid w:val="00D34020"/>
    <w:rPr>
      <w:rFonts w:ascii="Verdana" w:hAnsi="Verdana"/>
      <w:sz w:val="18"/>
    </w:rPr>
    <w:tblPr>
      <w:tblInd w:w="0" w:type="dxa"/>
      <w:tblBorders>
        <w:top w:val="single" w:sz="4" w:space="0" w:color="FFFFFF"/>
        <w:left w:val="single" w:sz="4" w:space="0" w:color="FFFFFF"/>
        <w:bottom w:val="single" w:sz="4" w:space="0" w:color="FFFFFF"/>
        <w:right w:val="single" w:sz="4" w:space="0" w:color="FFFFFF"/>
        <w:insideH w:val="single" w:sz="6" w:space="0" w:color="FFFFFF"/>
        <w:insideV w:val="single" w:sz="6" w:space="0" w:color="FFFFFF"/>
      </w:tblBorders>
      <w:tblCellMar>
        <w:top w:w="0" w:type="dxa"/>
        <w:left w:w="108" w:type="dxa"/>
        <w:bottom w:w="0" w:type="dxa"/>
        <w:right w:w="108" w:type="dxa"/>
      </w:tblCellMar>
    </w:tblPr>
    <w:tcPr>
      <w:shd w:val="clear" w:color="auto" w:fill="E1E3F2"/>
    </w:tcPr>
    <w:tblStylePr w:type="firstRow">
      <w:rPr>
        <w:rFonts w:ascii="Verdana" w:hAnsi="Verdana"/>
        <w:b/>
        <w:i w:val="0"/>
        <w:sz w:val="18"/>
        <w:szCs w:val="18"/>
      </w:rPr>
      <w:tblPr/>
      <w:trPr>
        <w:tblHeader/>
      </w:trPr>
      <w:tcPr>
        <w:tcBorders>
          <w:top w:val="nil"/>
          <w:left w:val="nil"/>
          <w:bottom w:val="nil"/>
          <w:right w:val="nil"/>
          <w:insideH w:val="nil"/>
          <w:insideV w:val="nil"/>
          <w:tl2br w:val="nil"/>
          <w:tr2bl w:val="nil"/>
        </w:tcBorders>
        <w:shd w:val="clear" w:color="auto" w:fill="003399"/>
      </w:tcPr>
    </w:tblStylePr>
  </w:style>
  <w:style w:type="table" w:customStyle="1" w:styleId="TablegridAgencyblack">
    <w:name w:val="Table grid (Agency) black"/>
    <w:basedOn w:val="TablegridAgency"/>
    <w:semiHidden/>
    <w:rsid w:val="00D34020"/>
    <w:tblPr>
      <w:tblInd w:w="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left w:w="108" w:type="dxa"/>
        <w:bottom w:w="0" w:type="dxa"/>
        <w:right w:w="108" w:type="dxa"/>
      </w:tblCellMar>
    </w:tblPr>
    <w:tcPr>
      <w:shd w:val="clear" w:color="auto" w:fill="auto"/>
    </w:tcPr>
    <w:tblStylePr w:type="firstRow">
      <w:rPr>
        <w:rFonts w:ascii="Verdana" w:hAnsi="Verdana"/>
        <w:b/>
        <w:i w:val="0"/>
        <w:color w:val="auto"/>
        <w:sz w:val="18"/>
        <w:szCs w:val="18"/>
      </w:rPr>
      <w:tblPr/>
      <w:trPr>
        <w:tblHeader/>
      </w:trPr>
      <w:tcPr>
        <w:tcBorders>
          <w:top w:val="single" w:sz="4" w:space="0" w:color="auto"/>
          <w:left w:val="single" w:sz="4" w:space="0" w:color="auto"/>
          <w:bottom w:val="single" w:sz="4" w:space="0" w:color="auto"/>
          <w:right w:val="single" w:sz="4" w:space="0" w:color="auto"/>
          <w:insideH w:val="single" w:sz="6" w:space="0" w:color="auto"/>
          <w:insideV w:val="single" w:sz="6" w:space="0" w:color="auto"/>
          <w:tl2br w:val="nil"/>
          <w:tr2bl w:val="nil"/>
        </w:tcBorders>
        <w:shd w:val="clear" w:color="auto" w:fill="auto"/>
      </w:tcPr>
    </w:tblStylePr>
  </w:style>
  <w:style w:type="paragraph" w:customStyle="1" w:styleId="TableheadingAgency">
    <w:name w:val="Table heading (Agency)"/>
    <w:basedOn w:val="Normal"/>
    <w:next w:val="BodytextAgency"/>
    <w:semiHidden/>
    <w:rsid w:val="00D34020"/>
    <w:pPr>
      <w:keepNext/>
      <w:numPr>
        <w:numId w:val="39"/>
      </w:numPr>
      <w:spacing w:before="240" w:after="120"/>
    </w:pPr>
  </w:style>
  <w:style w:type="paragraph" w:customStyle="1" w:styleId="TableheadingrowsAgency">
    <w:name w:val="Table heading rows (Agency)"/>
    <w:basedOn w:val="BodytextAgency"/>
    <w:semiHidden/>
    <w:rsid w:val="00D34020"/>
    <w:pPr>
      <w:keepNext/>
    </w:pPr>
    <w:rPr>
      <w:rFonts w:eastAsia="Times New Roman"/>
      <w:b/>
    </w:rPr>
  </w:style>
  <w:style w:type="paragraph" w:customStyle="1" w:styleId="TabletextrowsAgency">
    <w:name w:val="Table text rows (Agency)"/>
    <w:basedOn w:val="Normal"/>
    <w:rsid w:val="00D34020"/>
    <w:pPr>
      <w:spacing w:line="280" w:lineRule="exact"/>
    </w:pPr>
    <w:rPr>
      <w:rFonts w:eastAsia="Times New Roman"/>
    </w:rPr>
  </w:style>
  <w:style w:type="paragraph" w:customStyle="1" w:styleId="TableFigurenoteAgency">
    <w:name w:val="Table/Figure note (Agency)"/>
    <w:basedOn w:val="BodytextAgency"/>
    <w:next w:val="BodytextAgency"/>
    <w:rsid w:val="00D34020"/>
    <w:pPr>
      <w:spacing w:before="60" w:after="240" w:line="240" w:lineRule="auto"/>
    </w:pPr>
    <w:rPr>
      <w:sz w:val="16"/>
      <w:szCs w:val="16"/>
    </w:rPr>
  </w:style>
  <w:style w:type="paragraph" w:styleId="TOC1">
    <w:name w:val="toc 1"/>
    <w:basedOn w:val="Normal"/>
    <w:next w:val="BodytextAgency"/>
    <w:semiHidden/>
    <w:rsid w:val="00D34020"/>
    <w:pPr>
      <w:keepNext/>
      <w:tabs>
        <w:tab w:val="right" w:leader="dot" w:pos="9401"/>
      </w:tabs>
      <w:spacing w:before="140" w:after="57" w:line="240" w:lineRule="atLeast"/>
    </w:pPr>
    <w:rPr>
      <w:rFonts w:eastAsia="Verdana"/>
      <w:b/>
      <w:noProof/>
      <w:sz w:val="22"/>
      <w:szCs w:val="22"/>
      <w:lang w:eastAsia="en-GB"/>
    </w:rPr>
  </w:style>
  <w:style w:type="paragraph" w:styleId="TOC2">
    <w:name w:val="toc 2"/>
    <w:basedOn w:val="Normal"/>
    <w:next w:val="BodytextAgency"/>
    <w:semiHidden/>
    <w:rsid w:val="00D34020"/>
    <w:pPr>
      <w:tabs>
        <w:tab w:val="right" w:leader="dot" w:pos="9401"/>
      </w:tabs>
      <w:spacing w:after="57" w:line="240" w:lineRule="atLeast"/>
    </w:pPr>
    <w:rPr>
      <w:rFonts w:eastAsia="Verdana"/>
      <w:noProof/>
      <w:sz w:val="20"/>
      <w:lang w:eastAsia="en-GB"/>
    </w:rPr>
  </w:style>
  <w:style w:type="paragraph" w:styleId="TOC3">
    <w:name w:val="toc 3"/>
    <w:basedOn w:val="Normal"/>
    <w:next w:val="BodytextAgency"/>
    <w:semiHidden/>
    <w:rsid w:val="00D34020"/>
    <w:pPr>
      <w:tabs>
        <w:tab w:val="right" w:leader="dot" w:pos="9401"/>
      </w:tabs>
      <w:spacing w:after="57" w:line="240" w:lineRule="atLeast"/>
    </w:pPr>
    <w:rPr>
      <w:rFonts w:eastAsia="Verdana"/>
      <w:noProof/>
      <w:sz w:val="20"/>
      <w:lang w:eastAsia="en-GB"/>
    </w:rPr>
  </w:style>
  <w:style w:type="paragraph" w:styleId="TOC4">
    <w:name w:val="toc 4"/>
    <w:basedOn w:val="Normal"/>
    <w:next w:val="BodytextAgency"/>
    <w:semiHidden/>
    <w:rsid w:val="00D34020"/>
    <w:pPr>
      <w:tabs>
        <w:tab w:val="right" w:leader="dot" w:pos="9401"/>
      </w:tabs>
      <w:spacing w:after="57" w:line="240" w:lineRule="atLeast"/>
    </w:pPr>
    <w:rPr>
      <w:noProof/>
      <w:sz w:val="20"/>
    </w:rPr>
  </w:style>
  <w:style w:type="paragraph" w:styleId="TOC5">
    <w:name w:val="toc 5"/>
    <w:basedOn w:val="Normal"/>
    <w:next w:val="BodytextAgency"/>
    <w:semiHidden/>
    <w:rsid w:val="00D34020"/>
    <w:pPr>
      <w:tabs>
        <w:tab w:val="right" w:leader="dot" w:pos="9401"/>
      </w:tabs>
      <w:spacing w:after="57" w:line="240" w:lineRule="atLeast"/>
    </w:pPr>
    <w:rPr>
      <w:noProof/>
      <w:sz w:val="20"/>
    </w:rPr>
  </w:style>
  <w:style w:type="paragraph" w:styleId="TOC6">
    <w:name w:val="toc 6"/>
    <w:basedOn w:val="Normal"/>
    <w:next w:val="BodytextAgency"/>
    <w:autoRedefine/>
    <w:semiHidden/>
    <w:rsid w:val="00D34020"/>
    <w:pPr>
      <w:spacing w:after="57" w:line="240" w:lineRule="exact"/>
    </w:pPr>
    <w:rPr>
      <w:rFonts w:eastAsia="Times New Roman"/>
    </w:rPr>
  </w:style>
  <w:style w:type="paragraph" w:styleId="TOC7">
    <w:name w:val="toc 7"/>
    <w:basedOn w:val="Normal"/>
    <w:next w:val="BodytextAgency"/>
    <w:semiHidden/>
    <w:rsid w:val="00D34020"/>
    <w:pPr>
      <w:spacing w:after="57" w:line="240" w:lineRule="exact"/>
    </w:pPr>
    <w:rPr>
      <w:rFonts w:eastAsia="Times New Roman"/>
    </w:rPr>
  </w:style>
  <w:style w:type="paragraph" w:styleId="TOC8">
    <w:name w:val="toc 8"/>
    <w:basedOn w:val="Normal"/>
    <w:next w:val="BodytextAgency"/>
    <w:semiHidden/>
    <w:rsid w:val="00D34020"/>
    <w:pPr>
      <w:spacing w:after="57" w:line="240" w:lineRule="exact"/>
    </w:pPr>
    <w:rPr>
      <w:rFonts w:eastAsia="Times New Roman"/>
    </w:rPr>
  </w:style>
  <w:style w:type="paragraph" w:styleId="TOC9">
    <w:name w:val="toc 9"/>
    <w:basedOn w:val="Normal"/>
    <w:next w:val="BodytextAgency"/>
    <w:semiHidden/>
    <w:rsid w:val="00D34020"/>
    <w:pPr>
      <w:spacing w:after="57" w:line="240" w:lineRule="exact"/>
    </w:pPr>
    <w:rPr>
      <w:rFonts w:eastAsia="Times New Roman"/>
    </w:rPr>
  </w:style>
  <w:style w:type="numbering" w:styleId="111111">
    <w:name w:val="Outline List 2"/>
    <w:basedOn w:val="NoList"/>
    <w:semiHidden/>
    <w:rsid w:val="00D34020"/>
    <w:pPr>
      <w:numPr>
        <w:numId w:val="14"/>
      </w:numPr>
    </w:pPr>
  </w:style>
  <w:style w:type="numbering" w:styleId="1ai">
    <w:name w:val="Outline List 1"/>
    <w:basedOn w:val="NoList"/>
    <w:semiHidden/>
    <w:rsid w:val="00D34020"/>
    <w:pPr>
      <w:numPr>
        <w:numId w:val="15"/>
      </w:numPr>
    </w:pPr>
  </w:style>
  <w:style w:type="numbering" w:styleId="ArticleSection">
    <w:name w:val="Outline List 3"/>
    <w:basedOn w:val="NoList"/>
    <w:semiHidden/>
    <w:rsid w:val="00D34020"/>
    <w:pPr>
      <w:numPr>
        <w:numId w:val="16"/>
      </w:numPr>
    </w:pPr>
  </w:style>
  <w:style w:type="paragraph" w:styleId="BalloonText">
    <w:name w:val="Balloon Text"/>
    <w:basedOn w:val="Normal"/>
    <w:semiHidden/>
    <w:rsid w:val="00D34020"/>
    <w:rPr>
      <w:rFonts w:ascii="Tahoma" w:hAnsi="Tahoma" w:cs="Tahoma"/>
      <w:sz w:val="16"/>
      <w:szCs w:val="16"/>
    </w:rPr>
  </w:style>
  <w:style w:type="paragraph" w:styleId="BlockText">
    <w:name w:val="Block Text"/>
    <w:basedOn w:val="Normal"/>
    <w:semiHidden/>
    <w:rsid w:val="00D34020"/>
    <w:pPr>
      <w:spacing w:after="120"/>
      <w:ind w:left="1440" w:right="1440"/>
    </w:pPr>
  </w:style>
  <w:style w:type="paragraph" w:styleId="BodyText2">
    <w:name w:val="Body Text 2"/>
    <w:basedOn w:val="Normal"/>
    <w:semiHidden/>
    <w:rsid w:val="00D34020"/>
    <w:pPr>
      <w:spacing w:after="120" w:line="480" w:lineRule="auto"/>
    </w:pPr>
  </w:style>
  <w:style w:type="paragraph" w:styleId="BodyText3">
    <w:name w:val="Body Text 3"/>
    <w:basedOn w:val="Normal"/>
    <w:semiHidden/>
    <w:rsid w:val="00D34020"/>
    <w:pPr>
      <w:spacing w:after="120"/>
    </w:pPr>
    <w:rPr>
      <w:sz w:val="16"/>
      <w:szCs w:val="16"/>
    </w:rPr>
  </w:style>
  <w:style w:type="paragraph" w:styleId="BodyTextFirstIndent">
    <w:name w:val="Body Text First Indent"/>
    <w:basedOn w:val="BodyText"/>
    <w:semiHidden/>
    <w:rsid w:val="00D34020"/>
    <w:pPr>
      <w:spacing w:after="120" w:line="240" w:lineRule="auto"/>
      <w:ind w:firstLine="210"/>
    </w:pPr>
  </w:style>
  <w:style w:type="paragraph" w:styleId="BodyTextIndent">
    <w:name w:val="Body Text Indent"/>
    <w:basedOn w:val="Normal"/>
    <w:semiHidden/>
    <w:rsid w:val="00D34020"/>
    <w:pPr>
      <w:spacing w:after="120"/>
      <w:ind w:left="283"/>
    </w:pPr>
  </w:style>
  <w:style w:type="paragraph" w:styleId="BodyTextFirstIndent2">
    <w:name w:val="Body Text First Indent 2"/>
    <w:basedOn w:val="BodyTextIndent"/>
    <w:semiHidden/>
    <w:rsid w:val="00D34020"/>
    <w:pPr>
      <w:ind w:firstLine="210"/>
    </w:pPr>
  </w:style>
  <w:style w:type="paragraph" w:styleId="BodyTextIndent2">
    <w:name w:val="Body Text Indent 2"/>
    <w:basedOn w:val="Normal"/>
    <w:semiHidden/>
    <w:rsid w:val="00D34020"/>
    <w:pPr>
      <w:spacing w:after="120" w:line="480" w:lineRule="auto"/>
      <w:ind w:left="283"/>
    </w:pPr>
  </w:style>
  <w:style w:type="paragraph" w:styleId="BodyTextIndent3">
    <w:name w:val="Body Text Indent 3"/>
    <w:basedOn w:val="Normal"/>
    <w:semiHidden/>
    <w:rsid w:val="00D34020"/>
    <w:pPr>
      <w:spacing w:after="120"/>
      <w:ind w:left="283"/>
    </w:pPr>
    <w:rPr>
      <w:sz w:val="16"/>
      <w:szCs w:val="16"/>
    </w:rPr>
  </w:style>
  <w:style w:type="paragraph" w:styleId="Caption">
    <w:name w:val="caption"/>
    <w:basedOn w:val="Normal"/>
    <w:next w:val="Normal"/>
    <w:qFormat/>
    <w:rsid w:val="00D34020"/>
    <w:rPr>
      <w:b/>
      <w:bCs/>
      <w:sz w:val="20"/>
      <w:szCs w:val="20"/>
    </w:rPr>
  </w:style>
  <w:style w:type="paragraph" w:styleId="Closing">
    <w:name w:val="Closing"/>
    <w:basedOn w:val="Normal"/>
    <w:semiHidden/>
    <w:rsid w:val="00D34020"/>
    <w:pPr>
      <w:ind w:left="4252"/>
    </w:pPr>
  </w:style>
  <w:style w:type="character" w:styleId="CommentReference">
    <w:name w:val="annotation reference"/>
    <w:semiHidden/>
    <w:rsid w:val="00D34020"/>
    <w:rPr>
      <w:sz w:val="16"/>
      <w:szCs w:val="16"/>
    </w:rPr>
  </w:style>
  <w:style w:type="paragraph" w:styleId="CommentText">
    <w:name w:val="annotation text"/>
    <w:basedOn w:val="Normal"/>
    <w:link w:val="CommentTextChar"/>
    <w:semiHidden/>
    <w:rsid w:val="00D34020"/>
    <w:rPr>
      <w:sz w:val="20"/>
      <w:szCs w:val="20"/>
    </w:rPr>
  </w:style>
  <w:style w:type="paragraph" w:styleId="CommentSubject">
    <w:name w:val="annotation subject"/>
    <w:basedOn w:val="CommentText"/>
    <w:next w:val="CommentText"/>
    <w:semiHidden/>
    <w:rsid w:val="00D34020"/>
    <w:rPr>
      <w:b/>
      <w:bCs/>
    </w:rPr>
  </w:style>
  <w:style w:type="paragraph" w:styleId="Date">
    <w:name w:val="Date"/>
    <w:basedOn w:val="Normal"/>
    <w:next w:val="Normal"/>
    <w:semiHidden/>
    <w:rsid w:val="00D34020"/>
  </w:style>
  <w:style w:type="paragraph" w:styleId="DocumentMap">
    <w:name w:val="Document Map"/>
    <w:basedOn w:val="Normal"/>
    <w:semiHidden/>
    <w:rsid w:val="00D34020"/>
    <w:pPr>
      <w:shd w:val="clear" w:color="auto" w:fill="000080"/>
    </w:pPr>
    <w:rPr>
      <w:rFonts w:ascii="Tahoma" w:hAnsi="Tahoma" w:cs="Tahoma"/>
      <w:sz w:val="20"/>
      <w:szCs w:val="20"/>
    </w:rPr>
  </w:style>
  <w:style w:type="paragraph" w:styleId="E-mailSignature">
    <w:name w:val="E-mail Signature"/>
    <w:basedOn w:val="Normal"/>
    <w:semiHidden/>
    <w:rsid w:val="00D34020"/>
  </w:style>
  <w:style w:type="character" w:styleId="Emphasis">
    <w:name w:val="Emphasis"/>
    <w:qFormat/>
    <w:rsid w:val="00D34020"/>
    <w:rPr>
      <w:i/>
      <w:iCs/>
    </w:rPr>
  </w:style>
  <w:style w:type="paragraph" w:styleId="EnvelopeAddress">
    <w:name w:val="envelope address"/>
    <w:basedOn w:val="Normal"/>
    <w:semiHidden/>
    <w:rsid w:val="00D34020"/>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rsid w:val="00D34020"/>
    <w:rPr>
      <w:rFonts w:ascii="Arial" w:hAnsi="Arial" w:cs="Arial"/>
      <w:sz w:val="20"/>
      <w:szCs w:val="20"/>
    </w:rPr>
  </w:style>
  <w:style w:type="character" w:styleId="FollowedHyperlink">
    <w:name w:val="FollowedHyperlink"/>
    <w:semiHidden/>
    <w:rsid w:val="00D34020"/>
    <w:rPr>
      <w:color w:val="800080"/>
      <w:u w:val="single"/>
    </w:rPr>
  </w:style>
  <w:style w:type="character" w:styleId="HTMLAcronym">
    <w:name w:val="HTML Acronym"/>
    <w:basedOn w:val="DefaultParagraphFont"/>
    <w:semiHidden/>
    <w:rsid w:val="00D34020"/>
  </w:style>
  <w:style w:type="paragraph" w:styleId="HTMLAddress">
    <w:name w:val="HTML Address"/>
    <w:basedOn w:val="Normal"/>
    <w:semiHidden/>
    <w:rsid w:val="00D34020"/>
    <w:rPr>
      <w:i/>
      <w:iCs/>
    </w:rPr>
  </w:style>
  <w:style w:type="character" w:styleId="HTMLCite">
    <w:name w:val="HTML Cite"/>
    <w:semiHidden/>
    <w:rsid w:val="00D34020"/>
    <w:rPr>
      <w:i/>
      <w:iCs/>
    </w:rPr>
  </w:style>
  <w:style w:type="character" w:styleId="HTMLCode">
    <w:name w:val="HTML Code"/>
    <w:semiHidden/>
    <w:rsid w:val="00D34020"/>
    <w:rPr>
      <w:rFonts w:ascii="Courier New" w:hAnsi="Courier New" w:cs="Courier New"/>
      <w:sz w:val="20"/>
      <w:szCs w:val="20"/>
    </w:rPr>
  </w:style>
  <w:style w:type="character" w:styleId="HTMLDefinition">
    <w:name w:val="HTML Definition"/>
    <w:semiHidden/>
    <w:rsid w:val="00D34020"/>
    <w:rPr>
      <w:i/>
      <w:iCs/>
    </w:rPr>
  </w:style>
  <w:style w:type="character" w:styleId="HTMLKeyboard">
    <w:name w:val="HTML Keyboard"/>
    <w:semiHidden/>
    <w:rsid w:val="00D34020"/>
    <w:rPr>
      <w:rFonts w:ascii="Courier New" w:hAnsi="Courier New" w:cs="Courier New"/>
      <w:sz w:val="20"/>
      <w:szCs w:val="20"/>
    </w:rPr>
  </w:style>
  <w:style w:type="paragraph" w:styleId="HTMLPreformatted">
    <w:name w:val="HTML Preformatted"/>
    <w:basedOn w:val="Normal"/>
    <w:semiHidden/>
    <w:rsid w:val="00D34020"/>
    <w:rPr>
      <w:rFonts w:ascii="Courier New" w:hAnsi="Courier New" w:cs="Courier New"/>
      <w:sz w:val="20"/>
      <w:szCs w:val="20"/>
    </w:rPr>
  </w:style>
  <w:style w:type="character" w:styleId="HTMLSample">
    <w:name w:val="HTML Sample"/>
    <w:semiHidden/>
    <w:rsid w:val="00D34020"/>
    <w:rPr>
      <w:rFonts w:ascii="Courier New" w:hAnsi="Courier New" w:cs="Courier New"/>
    </w:rPr>
  </w:style>
  <w:style w:type="character" w:styleId="HTMLTypewriter">
    <w:name w:val="HTML Typewriter"/>
    <w:semiHidden/>
    <w:rsid w:val="00D34020"/>
    <w:rPr>
      <w:rFonts w:ascii="Courier New" w:hAnsi="Courier New" w:cs="Courier New"/>
      <w:sz w:val="20"/>
      <w:szCs w:val="20"/>
    </w:rPr>
  </w:style>
  <w:style w:type="character" w:styleId="HTMLVariable">
    <w:name w:val="HTML Variable"/>
    <w:semiHidden/>
    <w:rsid w:val="00D34020"/>
    <w:rPr>
      <w:i/>
      <w:iCs/>
    </w:rPr>
  </w:style>
  <w:style w:type="character" w:styleId="Hyperlink">
    <w:name w:val="Hyperlink"/>
    <w:semiHidden/>
    <w:rsid w:val="00D34020"/>
    <w:rPr>
      <w:color w:val="0000FF"/>
      <w:u w:val="single"/>
    </w:rPr>
  </w:style>
  <w:style w:type="paragraph" w:styleId="Index1">
    <w:name w:val="index 1"/>
    <w:basedOn w:val="Normal"/>
    <w:next w:val="Normal"/>
    <w:semiHidden/>
    <w:rsid w:val="00D34020"/>
    <w:pPr>
      <w:ind w:left="180" w:hanging="180"/>
    </w:pPr>
  </w:style>
  <w:style w:type="paragraph" w:styleId="Index2">
    <w:name w:val="index 2"/>
    <w:basedOn w:val="Normal"/>
    <w:next w:val="Normal"/>
    <w:semiHidden/>
    <w:rsid w:val="00D34020"/>
    <w:pPr>
      <w:ind w:left="360" w:hanging="180"/>
    </w:pPr>
  </w:style>
  <w:style w:type="paragraph" w:styleId="Index3">
    <w:name w:val="index 3"/>
    <w:basedOn w:val="Normal"/>
    <w:next w:val="Normal"/>
    <w:semiHidden/>
    <w:rsid w:val="00D34020"/>
    <w:pPr>
      <w:ind w:left="540" w:hanging="180"/>
    </w:pPr>
  </w:style>
  <w:style w:type="paragraph" w:styleId="Index4">
    <w:name w:val="index 4"/>
    <w:basedOn w:val="Normal"/>
    <w:next w:val="Normal"/>
    <w:semiHidden/>
    <w:rsid w:val="00D34020"/>
    <w:pPr>
      <w:ind w:left="720" w:hanging="180"/>
    </w:pPr>
  </w:style>
  <w:style w:type="paragraph" w:styleId="Index5">
    <w:name w:val="index 5"/>
    <w:basedOn w:val="Normal"/>
    <w:next w:val="Normal"/>
    <w:semiHidden/>
    <w:rsid w:val="00D34020"/>
    <w:pPr>
      <w:ind w:left="900" w:hanging="180"/>
    </w:pPr>
  </w:style>
  <w:style w:type="paragraph" w:styleId="Index6">
    <w:name w:val="index 6"/>
    <w:basedOn w:val="Normal"/>
    <w:next w:val="Normal"/>
    <w:semiHidden/>
    <w:rsid w:val="00D34020"/>
    <w:pPr>
      <w:ind w:left="1080" w:hanging="180"/>
    </w:pPr>
  </w:style>
  <w:style w:type="paragraph" w:styleId="Index7">
    <w:name w:val="index 7"/>
    <w:basedOn w:val="Normal"/>
    <w:next w:val="Normal"/>
    <w:semiHidden/>
    <w:rsid w:val="00D34020"/>
    <w:pPr>
      <w:ind w:left="1260" w:hanging="180"/>
    </w:pPr>
  </w:style>
  <w:style w:type="paragraph" w:styleId="Index8">
    <w:name w:val="index 8"/>
    <w:basedOn w:val="Normal"/>
    <w:next w:val="Normal"/>
    <w:semiHidden/>
    <w:rsid w:val="00D34020"/>
    <w:pPr>
      <w:ind w:left="1440" w:hanging="180"/>
    </w:pPr>
  </w:style>
  <w:style w:type="paragraph" w:styleId="Index9">
    <w:name w:val="index 9"/>
    <w:basedOn w:val="Normal"/>
    <w:next w:val="Normal"/>
    <w:semiHidden/>
    <w:rsid w:val="00D34020"/>
    <w:pPr>
      <w:ind w:left="1620" w:hanging="180"/>
    </w:pPr>
  </w:style>
  <w:style w:type="paragraph" w:styleId="IndexHeading">
    <w:name w:val="index heading"/>
    <w:basedOn w:val="Normal"/>
    <w:next w:val="Index1"/>
    <w:semiHidden/>
    <w:rsid w:val="00D34020"/>
    <w:rPr>
      <w:rFonts w:ascii="Arial" w:hAnsi="Arial" w:cs="Arial"/>
      <w:b/>
      <w:bCs/>
    </w:rPr>
  </w:style>
  <w:style w:type="character" w:styleId="LineNumber">
    <w:name w:val="line number"/>
    <w:basedOn w:val="DefaultParagraphFont"/>
    <w:semiHidden/>
    <w:rsid w:val="00D34020"/>
  </w:style>
  <w:style w:type="paragraph" w:styleId="List">
    <w:name w:val="List"/>
    <w:basedOn w:val="Normal"/>
    <w:semiHidden/>
    <w:rsid w:val="00D34020"/>
    <w:pPr>
      <w:ind w:left="283" w:hanging="283"/>
    </w:pPr>
  </w:style>
  <w:style w:type="paragraph" w:styleId="List2">
    <w:name w:val="List 2"/>
    <w:basedOn w:val="Normal"/>
    <w:semiHidden/>
    <w:rsid w:val="00D34020"/>
    <w:pPr>
      <w:ind w:left="566" w:hanging="283"/>
    </w:pPr>
  </w:style>
  <w:style w:type="paragraph" w:styleId="List3">
    <w:name w:val="List 3"/>
    <w:basedOn w:val="Normal"/>
    <w:semiHidden/>
    <w:rsid w:val="00D34020"/>
    <w:pPr>
      <w:ind w:left="849" w:hanging="283"/>
    </w:pPr>
  </w:style>
  <w:style w:type="paragraph" w:styleId="List4">
    <w:name w:val="List 4"/>
    <w:basedOn w:val="Normal"/>
    <w:semiHidden/>
    <w:rsid w:val="00D34020"/>
    <w:pPr>
      <w:ind w:left="1132" w:hanging="283"/>
    </w:pPr>
  </w:style>
  <w:style w:type="paragraph" w:styleId="List5">
    <w:name w:val="List 5"/>
    <w:basedOn w:val="Normal"/>
    <w:semiHidden/>
    <w:rsid w:val="00D34020"/>
    <w:pPr>
      <w:ind w:left="1415" w:hanging="283"/>
    </w:pPr>
  </w:style>
  <w:style w:type="paragraph" w:styleId="ListBullet">
    <w:name w:val="List Bullet"/>
    <w:basedOn w:val="Normal"/>
    <w:semiHidden/>
    <w:rsid w:val="00D34020"/>
    <w:pPr>
      <w:numPr>
        <w:numId w:val="17"/>
      </w:numPr>
    </w:pPr>
  </w:style>
  <w:style w:type="paragraph" w:styleId="ListBullet2">
    <w:name w:val="List Bullet 2"/>
    <w:basedOn w:val="Normal"/>
    <w:semiHidden/>
    <w:rsid w:val="00D34020"/>
    <w:pPr>
      <w:numPr>
        <w:numId w:val="18"/>
      </w:numPr>
    </w:pPr>
  </w:style>
  <w:style w:type="paragraph" w:styleId="ListBullet3">
    <w:name w:val="List Bullet 3"/>
    <w:basedOn w:val="Normal"/>
    <w:semiHidden/>
    <w:rsid w:val="00D34020"/>
    <w:pPr>
      <w:numPr>
        <w:numId w:val="19"/>
      </w:numPr>
    </w:pPr>
  </w:style>
  <w:style w:type="paragraph" w:styleId="ListBullet4">
    <w:name w:val="List Bullet 4"/>
    <w:basedOn w:val="Normal"/>
    <w:semiHidden/>
    <w:rsid w:val="00D34020"/>
    <w:pPr>
      <w:numPr>
        <w:numId w:val="20"/>
      </w:numPr>
    </w:pPr>
  </w:style>
  <w:style w:type="paragraph" w:styleId="ListBullet5">
    <w:name w:val="List Bullet 5"/>
    <w:basedOn w:val="Normal"/>
    <w:semiHidden/>
    <w:rsid w:val="00D34020"/>
    <w:pPr>
      <w:numPr>
        <w:numId w:val="21"/>
      </w:numPr>
    </w:pPr>
  </w:style>
  <w:style w:type="paragraph" w:styleId="ListContinue">
    <w:name w:val="List Continue"/>
    <w:basedOn w:val="Normal"/>
    <w:semiHidden/>
    <w:rsid w:val="00D34020"/>
    <w:pPr>
      <w:spacing w:after="120"/>
      <w:ind w:left="283"/>
    </w:pPr>
  </w:style>
  <w:style w:type="paragraph" w:styleId="ListContinue2">
    <w:name w:val="List Continue 2"/>
    <w:basedOn w:val="Normal"/>
    <w:semiHidden/>
    <w:rsid w:val="00D34020"/>
    <w:pPr>
      <w:spacing w:after="120"/>
      <w:ind w:left="566"/>
    </w:pPr>
  </w:style>
  <w:style w:type="paragraph" w:styleId="ListContinue3">
    <w:name w:val="List Continue 3"/>
    <w:basedOn w:val="Normal"/>
    <w:semiHidden/>
    <w:rsid w:val="00D34020"/>
    <w:pPr>
      <w:spacing w:after="120"/>
      <w:ind w:left="849"/>
    </w:pPr>
  </w:style>
  <w:style w:type="paragraph" w:styleId="ListContinue4">
    <w:name w:val="List Continue 4"/>
    <w:basedOn w:val="Normal"/>
    <w:semiHidden/>
    <w:rsid w:val="00D34020"/>
    <w:pPr>
      <w:spacing w:after="120"/>
      <w:ind w:left="1132"/>
    </w:pPr>
  </w:style>
  <w:style w:type="paragraph" w:styleId="ListContinue5">
    <w:name w:val="List Continue 5"/>
    <w:basedOn w:val="Normal"/>
    <w:semiHidden/>
    <w:rsid w:val="00D34020"/>
    <w:pPr>
      <w:spacing w:after="120"/>
      <w:ind w:left="1415"/>
    </w:pPr>
  </w:style>
  <w:style w:type="paragraph" w:styleId="ListNumber">
    <w:name w:val="List Number"/>
    <w:basedOn w:val="Normal"/>
    <w:semiHidden/>
    <w:rsid w:val="00D34020"/>
    <w:pPr>
      <w:numPr>
        <w:numId w:val="22"/>
      </w:numPr>
    </w:pPr>
  </w:style>
  <w:style w:type="paragraph" w:styleId="ListNumber2">
    <w:name w:val="List Number 2"/>
    <w:basedOn w:val="Normal"/>
    <w:semiHidden/>
    <w:rsid w:val="00D34020"/>
    <w:pPr>
      <w:numPr>
        <w:numId w:val="23"/>
      </w:numPr>
    </w:pPr>
  </w:style>
  <w:style w:type="paragraph" w:styleId="ListNumber3">
    <w:name w:val="List Number 3"/>
    <w:basedOn w:val="Normal"/>
    <w:semiHidden/>
    <w:rsid w:val="00D34020"/>
    <w:pPr>
      <w:numPr>
        <w:numId w:val="24"/>
      </w:numPr>
    </w:pPr>
  </w:style>
  <w:style w:type="paragraph" w:styleId="ListNumber4">
    <w:name w:val="List Number 4"/>
    <w:basedOn w:val="Normal"/>
    <w:semiHidden/>
    <w:rsid w:val="00D34020"/>
    <w:pPr>
      <w:numPr>
        <w:numId w:val="25"/>
      </w:numPr>
    </w:pPr>
  </w:style>
  <w:style w:type="paragraph" w:styleId="ListNumber5">
    <w:name w:val="List Number 5"/>
    <w:basedOn w:val="Normal"/>
    <w:semiHidden/>
    <w:rsid w:val="00D34020"/>
    <w:pPr>
      <w:numPr>
        <w:numId w:val="26"/>
      </w:numPr>
    </w:pPr>
  </w:style>
  <w:style w:type="paragraph" w:styleId="MacroText">
    <w:name w:val="macro"/>
    <w:semiHidden/>
    <w:rsid w:val="00D34020"/>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zh-CN"/>
    </w:rPr>
  </w:style>
  <w:style w:type="paragraph" w:styleId="MessageHeader">
    <w:name w:val="Message Header"/>
    <w:basedOn w:val="Normal"/>
    <w:semiHidden/>
    <w:rsid w:val="00D3402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D34020"/>
    <w:rPr>
      <w:rFonts w:ascii="Times New Roman" w:hAnsi="Times New Roman" w:cs="Times New Roman"/>
      <w:sz w:val="24"/>
      <w:szCs w:val="24"/>
    </w:rPr>
  </w:style>
  <w:style w:type="paragraph" w:styleId="NormalIndent">
    <w:name w:val="Normal Indent"/>
    <w:basedOn w:val="Normal"/>
    <w:semiHidden/>
    <w:rsid w:val="00D34020"/>
    <w:pPr>
      <w:ind w:left="720"/>
    </w:pPr>
  </w:style>
  <w:style w:type="paragraph" w:styleId="NoteHeading">
    <w:name w:val="Note Heading"/>
    <w:basedOn w:val="Normal"/>
    <w:next w:val="Normal"/>
    <w:semiHidden/>
    <w:rsid w:val="00D34020"/>
  </w:style>
  <w:style w:type="paragraph" w:styleId="PlainText">
    <w:name w:val="Plain Text"/>
    <w:basedOn w:val="Normal"/>
    <w:semiHidden/>
    <w:rsid w:val="00D34020"/>
    <w:rPr>
      <w:rFonts w:ascii="Courier New" w:hAnsi="Courier New" w:cs="Courier New"/>
      <w:sz w:val="20"/>
      <w:szCs w:val="20"/>
    </w:rPr>
  </w:style>
  <w:style w:type="paragraph" w:styleId="Salutation">
    <w:name w:val="Salutation"/>
    <w:basedOn w:val="Normal"/>
    <w:next w:val="Normal"/>
    <w:semiHidden/>
    <w:rsid w:val="00D34020"/>
  </w:style>
  <w:style w:type="paragraph" w:styleId="Signature">
    <w:name w:val="Signature"/>
    <w:basedOn w:val="Normal"/>
    <w:semiHidden/>
    <w:rsid w:val="00D34020"/>
    <w:pPr>
      <w:ind w:left="4252"/>
    </w:pPr>
  </w:style>
  <w:style w:type="character" w:styleId="Strong">
    <w:name w:val="Strong"/>
    <w:qFormat/>
    <w:rsid w:val="00D34020"/>
    <w:rPr>
      <w:b/>
      <w:bCs/>
    </w:rPr>
  </w:style>
  <w:style w:type="paragraph" w:styleId="Subtitle">
    <w:name w:val="Subtitle"/>
    <w:basedOn w:val="Normal"/>
    <w:qFormat/>
    <w:rsid w:val="00D34020"/>
    <w:pPr>
      <w:spacing w:after="60"/>
      <w:jc w:val="center"/>
      <w:outlineLvl w:val="1"/>
    </w:pPr>
    <w:rPr>
      <w:rFonts w:ascii="Arial" w:hAnsi="Arial" w:cs="Arial"/>
      <w:sz w:val="24"/>
      <w:szCs w:val="24"/>
    </w:rPr>
  </w:style>
  <w:style w:type="table" w:styleId="Table3Deffects1">
    <w:name w:val="Table 3D effects 1"/>
    <w:basedOn w:val="TableNormal"/>
    <w:semiHidden/>
    <w:rsid w:val="00D34020"/>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D34020"/>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D34020"/>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D34020"/>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D34020"/>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D34020"/>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D34020"/>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D34020"/>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D34020"/>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D34020"/>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D34020"/>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D34020"/>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D34020"/>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D34020"/>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D34020"/>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D34020"/>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D34020"/>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D340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rsid w:val="00D34020"/>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D34020"/>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D34020"/>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D34020"/>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D34020"/>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D34020"/>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D34020"/>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D34020"/>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D34020"/>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D34020"/>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D34020"/>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D34020"/>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D34020"/>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D34020"/>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D34020"/>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D34020"/>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rsid w:val="00D34020"/>
    <w:pPr>
      <w:ind w:left="180" w:hanging="180"/>
    </w:pPr>
  </w:style>
  <w:style w:type="paragraph" w:styleId="TableofFigures">
    <w:name w:val="table of figures"/>
    <w:basedOn w:val="Normal"/>
    <w:next w:val="Normal"/>
    <w:semiHidden/>
    <w:rsid w:val="00D34020"/>
  </w:style>
  <w:style w:type="table" w:styleId="TableProfessional">
    <w:name w:val="Table Professional"/>
    <w:basedOn w:val="TableNormal"/>
    <w:semiHidden/>
    <w:rsid w:val="00D34020"/>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D34020"/>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D34020"/>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D34020"/>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D34020"/>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D34020"/>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D340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D34020"/>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D34020"/>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D34020"/>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D34020"/>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rsid w:val="00D34020"/>
    <w:pPr>
      <w:spacing w:before="120"/>
    </w:pPr>
    <w:rPr>
      <w:rFonts w:ascii="Arial" w:hAnsi="Arial" w:cs="Arial"/>
      <w:b/>
      <w:bCs/>
      <w:sz w:val="24"/>
      <w:szCs w:val="24"/>
    </w:rPr>
  </w:style>
  <w:style w:type="character" w:customStyle="1" w:styleId="DocsubtitleAgencyChar">
    <w:name w:val="Doc subtitle (Agency) Char"/>
    <w:link w:val="DocsubtitleAgency"/>
    <w:rsid w:val="00D34020"/>
    <w:rPr>
      <w:rFonts w:ascii="Verdana" w:eastAsia="Verdana" w:hAnsi="Verdana" w:cs="Verdana"/>
      <w:sz w:val="24"/>
      <w:szCs w:val="24"/>
      <w:lang w:val="en-GB" w:eastAsia="en-GB" w:bidi="ar-SA"/>
    </w:rPr>
  </w:style>
  <w:style w:type="character" w:customStyle="1" w:styleId="BodytextAgencyChar">
    <w:name w:val="Body text (Agency) Char"/>
    <w:link w:val="BodytextAgency"/>
    <w:rsid w:val="00D34020"/>
    <w:rPr>
      <w:rFonts w:ascii="Verdana" w:eastAsia="Verdana" w:hAnsi="Verdana" w:cs="Verdana"/>
      <w:sz w:val="18"/>
      <w:szCs w:val="18"/>
      <w:lang w:val="en-GB" w:eastAsia="en-GB" w:bidi="ar-SA"/>
    </w:rPr>
  </w:style>
  <w:style w:type="paragraph" w:customStyle="1" w:styleId="StyleTableheadingrowsAgencyNotBoldItalicSeaGreen">
    <w:name w:val="Style Table heading rows (Agency) + Not Bold Italic Sea Green"/>
    <w:basedOn w:val="TableheadingrowsAgency"/>
    <w:rsid w:val="00D34020"/>
    <w:rPr>
      <w:b w:val="0"/>
      <w:i/>
      <w:iCs/>
      <w:color w:val="7BBBB2"/>
    </w:rPr>
  </w:style>
  <w:style w:type="paragraph" w:customStyle="1" w:styleId="Default">
    <w:name w:val="Default"/>
    <w:rsid w:val="00BB6F0E"/>
    <w:pPr>
      <w:autoSpaceDE w:val="0"/>
      <w:autoSpaceDN w:val="0"/>
      <w:adjustRightInd w:val="0"/>
    </w:pPr>
    <w:rPr>
      <w:rFonts w:ascii="Verdana" w:hAnsi="Verdana" w:cs="Verdana"/>
      <w:color w:val="000000"/>
      <w:sz w:val="24"/>
      <w:szCs w:val="24"/>
    </w:rPr>
  </w:style>
  <w:style w:type="paragraph" w:styleId="Revision">
    <w:name w:val="Revision"/>
    <w:hidden/>
    <w:uiPriority w:val="99"/>
    <w:semiHidden/>
    <w:rsid w:val="00752C27"/>
    <w:rPr>
      <w:rFonts w:ascii="Verdana" w:hAnsi="Verdana" w:cs="Verdana"/>
      <w:sz w:val="18"/>
      <w:szCs w:val="18"/>
      <w:lang w:eastAsia="zh-CN"/>
    </w:rPr>
  </w:style>
  <w:style w:type="character" w:customStyle="1" w:styleId="CommentTextChar">
    <w:name w:val="Comment Text Char"/>
    <w:basedOn w:val="DefaultParagraphFont"/>
    <w:link w:val="CommentText"/>
    <w:semiHidden/>
    <w:rsid w:val="00E93D9B"/>
    <w:rPr>
      <w:rFonts w:ascii="Verdana" w:hAnsi="Verdana" w:cs="Verdana"/>
      <w:lang w:eastAsia="zh-CN"/>
    </w:rPr>
  </w:style>
  <w:style w:type="character" w:customStyle="1" w:styleId="apple-converted-space">
    <w:name w:val="apple-converted-space"/>
    <w:basedOn w:val="DefaultParagraphFont"/>
    <w:rsid w:val="00551F3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GB" w:eastAsia="en-GB"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4020"/>
    <w:rPr>
      <w:rFonts w:ascii="Verdana" w:hAnsi="Verdana" w:cs="Verdana"/>
      <w:sz w:val="18"/>
      <w:szCs w:val="18"/>
      <w:lang w:eastAsia="zh-CN"/>
    </w:rPr>
  </w:style>
  <w:style w:type="paragraph" w:styleId="Heading1">
    <w:name w:val="heading 1"/>
    <w:basedOn w:val="No-numheading1Agency"/>
    <w:next w:val="BodytextAgency"/>
    <w:qFormat/>
    <w:rsid w:val="00D34020"/>
    <w:rPr>
      <w:noProof/>
    </w:rPr>
  </w:style>
  <w:style w:type="paragraph" w:styleId="Heading2">
    <w:name w:val="heading 2"/>
    <w:basedOn w:val="No-numheading2Agency"/>
    <w:next w:val="BodytextAgency"/>
    <w:qFormat/>
    <w:rsid w:val="00D34020"/>
  </w:style>
  <w:style w:type="paragraph" w:styleId="Heading3">
    <w:name w:val="heading 3"/>
    <w:basedOn w:val="No-numheading3Agency"/>
    <w:next w:val="BodytextAgency"/>
    <w:qFormat/>
    <w:rsid w:val="00D34020"/>
  </w:style>
  <w:style w:type="paragraph" w:styleId="Heading4">
    <w:name w:val="heading 4"/>
    <w:basedOn w:val="No-numheading4Agency"/>
    <w:next w:val="BodytextAgency"/>
    <w:qFormat/>
    <w:rsid w:val="00D34020"/>
  </w:style>
  <w:style w:type="paragraph" w:styleId="Heading5">
    <w:name w:val="heading 5"/>
    <w:basedOn w:val="Normal"/>
    <w:next w:val="Normal"/>
    <w:qFormat/>
    <w:rsid w:val="00D34020"/>
    <w:pPr>
      <w:keepNext/>
      <w:spacing w:before="280" w:after="220"/>
      <w:outlineLvl w:val="4"/>
    </w:pPr>
    <w:rPr>
      <w:rFonts w:eastAsia="Verdana" w:cs="Arial"/>
      <w:b/>
      <w:bCs/>
      <w:i/>
      <w:kern w:val="32"/>
      <w:lang w:eastAsia="en-GB"/>
    </w:rPr>
  </w:style>
  <w:style w:type="paragraph" w:styleId="Heading6">
    <w:name w:val="heading 6"/>
    <w:basedOn w:val="No-numheading6Agency"/>
    <w:next w:val="BodytextAgency"/>
    <w:qFormat/>
    <w:rsid w:val="00D34020"/>
  </w:style>
  <w:style w:type="paragraph" w:styleId="Heading7">
    <w:name w:val="heading 7"/>
    <w:basedOn w:val="No-numheading7Agency"/>
    <w:next w:val="BodytextAgency"/>
    <w:qFormat/>
    <w:rsid w:val="00D34020"/>
  </w:style>
  <w:style w:type="paragraph" w:styleId="Heading8">
    <w:name w:val="heading 8"/>
    <w:basedOn w:val="No-numheading8Agency"/>
    <w:next w:val="BodytextAgency"/>
    <w:qFormat/>
    <w:rsid w:val="00D34020"/>
  </w:style>
  <w:style w:type="paragraph" w:styleId="Heading9">
    <w:name w:val="heading 9"/>
    <w:basedOn w:val="No-numheading9Agency"/>
    <w:next w:val="BodytextAgency"/>
    <w:qFormat/>
    <w:rsid w:val="00D340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D34020"/>
    <w:pPr>
      <w:tabs>
        <w:tab w:val="center" w:pos="4536"/>
        <w:tab w:val="right" w:pos="8306"/>
      </w:tabs>
    </w:pPr>
    <w:rPr>
      <w:rFonts w:ascii="Arial" w:eastAsia="Times New Roman" w:hAnsi="Arial"/>
      <w:noProof/>
      <w:sz w:val="16"/>
      <w:szCs w:val="20"/>
      <w:lang w:eastAsia="en-US"/>
    </w:rPr>
  </w:style>
  <w:style w:type="paragraph" w:styleId="Header">
    <w:name w:val="header"/>
    <w:basedOn w:val="Normal"/>
    <w:semiHidden/>
    <w:rsid w:val="00D34020"/>
    <w:pPr>
      <w:tabs>
        <w:tab w:val="center" w:pos="4153"/>
        <w:tab w:val="right" w:pos="8306"/>
      </w:tabs>
    </w:pPr>
    <w:rPr>
      <w:rFonts w:ascii="Arial" w:eastAsia="Times New Roman" w:hAnsi="Arial"/>
      <w:sz w:val="20"/>
      <w:szCs w:val="20"/>
      <w:lang w:eastAsia="en-US"/>
    </w:rPr>
  </w:style>
  <w:style w:type="character" w:styleId="PageNumber">
    <w:name w:val="page number"/>
    <w:basedOn w:val="DefaultParagraphFont"/>
    <w:semiHidden/>
    <w:rsid w:val="00D34020"/>
  </w:style>
  <w:style w:type="paragraph" w:customStyle="1" w:styleId="FooterAgency">
    <w:name w:val="Footer (Agency)"/>
    <w:basedOn w:val="Normal"/>
    <w:link w:val="FooterAgencyCharChar"/>
    <w:rsid w:val="00D34020"/>
    <w:rPr>
      <w:rFonts w:eastAsia="Verdana"/>
      <w:color w:val="6D6F71"/>
      <w:sz w:val="14"/>
      <w:szCs w:val="14"/>
      <w:lang w:eastAsia="en-GB"/>
    </w:rPr>
  </w:style>
  <w:style w:type="paragraph" w:customStyle="1" w:styleId="FooterblueAgency">
    <w:name w:val="Footer blue (Agency)"/>
    <w:basedOn w:val="Normal"/>
    <w:link w:val="FooterblueAgencyCharChar"/>
    <w:rsid w:val="00D34020"/>
    <w:rPr>
      <w:rFonts w:eastAsia="Verdana"/>
      <w:b/>
      <w:color w:val="003399"/>
      <w:sz w:val="13"/>
      <w:szCs w:val="14"/>
      <w:lang w:eastAsia="en-GB"/>
    </w:rPr>
  </w:style>
  <w:style w:type="table" w:customStyle="1" w:styleId="FootertableAgency">
    <w:name w:val="Footer table (Agency)"/>
    <w:basedOn w:val="TableNormal"/>
    <w:semiHidden/>
    <w:rsid w:val="00D34020"/>
    <w:rPr>
      <w:rFonts w:ascii="Verdana" w:hAnsi="Verdana"/>
    </w:rPr>
    <w:tblPr>
      <w:tblInd w:w="0" w:type="dxa"/>
      <w:tblCellMar>
        <w:top w:w="0" w:type="dxa"/>
        <w:left w:w="108" w:type="dxa"/>
        <w:bottom w:w="0" w:type="dxa"/>
        <w:right w:w="108" w:type="dxa"/>
      </w:tblCellMar>
    </w:tblPr>
    <w:tcPr>
      <w:shd w:val="clear" w:color="auto" w:fill="auto"/>
      <w:tcMar>
        <w:left w:w="0" w:type="dxa"/>
        <w:right w:w="0" w:type="dxa"/>
      </w:tcMar>
    </w:tcPr>
    <w:tblStylePr w:type="firstRow">
      <w:rPr>
        <w:rFonts w:ascii="Verdana" w:hAnsi="Verdana"/>
        <w:b w:val="0"/>
        <w:sz w:val="18"/>
      </w:rPr>
      <w:tblPr/>
      <w:tcPr>
        <w:tcBorders>
          <w:top w:val="single" w:sz="2" w:space="0" w:color="auto"/>
          <w:left w:val="nil"/>
          <w:bottom w:val="nil"/>
          <w:right w:val="nil"/>
          <w:insideH w:val="nil"/>
          <w:insideV w:val="nil"/>
          <w:tl2br w:val="nil"/>
          <w:tr2bl w:val="nil"/>
        </w:tcBorders>
        <w:shd w:val="clear" w:color="auto" w:fill="auto"/>
      </w:tcPr>
    </w:tblStylePr>
  </w:style>
  <w:style w:type="character" w:customStyle="1" w:styleId="FooterAgencyCharChar">
    <w:name w:val="Footer (Agency) Char Char"/>
    <w:link w:val="FooterAgency"/>
    <w:rsid w:val="00D34020"/>
    <w:rPr>
      <w:rFonts w:ascii="Verdana" w:eastAsia="Verdana" w:hAnsi="Verdana" w:cs="Verdana"/>
      <w:color w:val="6D6F71"/>
      <w:sz w:val="14"/>
      <w:szCs w:val="14"/>
      <w:lang w:val="en-GB" w:eastAsia="en-GB" w:bidi="ar-SA"/>
    </w:rPr>
  </w:style>
  <w:style w:type="paragraph" w:customStyle="1" w:styleId="PagenumberAgency">
    <w:name w:val="Page number (Agency)"/>
    <w:basedOn w:val="Normal"/>
    <w:next w:val="Normal"/>
    <w:link w:val="PagenumberAgencyCharChar"/>
    <w:semiHidden/>
    <w:rsid w:val="00D34020"/>
    <w:pPr>
      <w:tabs>
        <w:tab w:val="right" w:pos="9781"/>
      </w:tabs>
      <w:jc w:val="right"/>
    </w:pPr>
    <w:rPr>
      <w:rFonts w:eastAsia="Verdana"/>
      <w:color w:val="6D6F71"/>
      <w:sz w:val="14"/>
      <w:szCs w:val="14"/>
      <w:lang w:eastAsia="en-GB"/>
    </w:rPr>
  </w:style>
  <w:style w:type="character" w:customStyle="1" w:styleId="PagenumberAgencyCharChar">
    <w:name w:val="Page number (Agency) Char Char"/>
    <w:basedOn w:val="FooterAgencyCharChar"/>
    <w:link w:val="PagenumberAgency"/>
    <w:rsid w:val="00D34020"/>
    <w:rPr>
      <w:rFonts w:ascii="Verdana" w:eastAsia="Verdana" w:hAnsi="Verdana" w:cs="Verdana"/>
      <w:color w:val="6D6F71"/>
      <w:sz w:val="14"/>
      <w:szCs w:val="14"/>
      <w:lang w:val="en-GB" w:eastAsia="en-GB" w:bidi="ar-SA"/>
    </w:rPr>
  </w:style>
  <w:style w:type="character" w:customStyle="1" w:styleId="FooterblueAgencyCharChar">
    <w:name w:val="Footer blue (Agency) Char Char"/>
    <w:link w:val="FooterblueAgency"/>
    <w:rsid w:val="00D34020"/>
    <w:rPr>
      <w:rFonts w:ascii="Verdana" w:eastAsia="Verdana" w:hAnsi="Verdana" w:cs="Verdana"/>
      <w:b/>
      <w:color w:val="003399"/>
      <w:sz w:val="13"/>
      <w:szCs w:val="14"/>
      <w:lang w:val="en-GB" w:eastAsia="en-GB" w:bidi="ar-SA"/>
    </w:rPr>
  </w:style>
  <w:style w:type="table" w:customStyle="1" w:styleId="TablegridAgencyblank">
    <w:name w:val="Table grid (Agency) blank"/>
    <w:basedOn w:val="TableNormal"/>
    <w:semiHidden/>
    <w:rsid w:val="00D34020"/>
    <w:rPr>
      <w:rFonts w:ascii="Verdana" w:hAnsi="Verdana"/>
      <w:sz w:val="18"/>
    </w:rPr>
    <w:tblPr>
      <w:tblInd w:w="0" w:type="dxa"/>
      <w:tblCellMar>
        <w:top w:w="0" w:type="dxa"/>
        <w:left w:w="108" w:type="dxa"/>
        <w:bottom w:w="0" w:type="dxa"/>
        <w:right w:w="108" w:type="dxa"/>
      </w:tblCellMar>
    </w:tblPr>
    <w:tcPr>
      <w:shd w:val="clear" w:color="auto" w:fill="auto"/>
    </w:tcPr>
    <w:tblStylePr w:type="firstRow">
      <w:rPr>
        <w:rFonts w:ascii="Verdana" w:hAnsi="Verdana"/>
        <w:b w:val="0"/>
        <w:i w:val="0"/>
        <w:color w:val="auto"/>
        <w:sz w:val="18"/>
        <w:szCs w:val="18"/>
      </w:rPr>
      <w:tblPr/>
      <w:trPr>
        <w:tblHeader/>
      </w:trPr>
      <w:tcPr>
        <w:tcBorders>
          <w:top w:val="nil"/>
          <w:left w:val="nil"/>
          <w:bottom w:val="nil"/>
          <w:right w:val="nil"/>
          <w:insideH w:val="nil"/>
          <w:insideV w:val="nil"/>
          <w:tl2br w:val="nil"/>
          <w:tr2bl w:val="nil"/>
        </w:tcBorders>
        <w:shd w:val="clear" w:color="auto" w:fill="auto"/>
      </w:tcPr>
    </w:tblStylePr>
  </w:style>
  <w:style w:type="paragraph" w:styleId="BodyText">
    <w:name w:val="Body Text"/>
    <w:basedOn w:val="Normal"/>
    <w:semiHidden/>
    <w:rsid w:val="00D34020"/>
    <w:pPr>
      <w:spacing w:after="140" w:line="280" w:lineRule="atLeast"/>
    </w:pPr>
  </w:style>
  <w:style w:type="paragraph" w:customStyle="1" w:styleId="BodytextAgency">
    <w:name w:val="Body text (Agency)"/>
    <w:basedOn w:val="Normal"/>
    <w:link w:val="BodytextAgencyChar"/>
    <w:rsid w:val="00D34020"/>
    <w:pPr>
      <w:spacing w:after="140" w:line="280" w:lineRule="atLeast"/>
    </w:pPr>
    <w:rPr>
      <w:rFonts w:eastAsia="Verdana"/>
      <w:lang w:eastAsia="en-GB"/>
    </w:rPr>
  </w:style>
  <w:style w:type="numbering" w:customStyle="1" w:styleId="BulletsAgency">
    <w:name w:val="Bullets (Agency)"/>
    <w:basedOn w:val="NoList"/>
    <w:rsid w:val="00D34020"/>
    <w:pPr>
      <w:numPr>
        <w:numId w:val="1"/>
      </w:numPr>
    </w:pPr>
  </w:style>
  <w:style w:type="paragraph" w:customStyle="1" w:styleId="DisclaimerAgency">
    <w:name w:val="Disclaimer (Agency)"/>
    <w:basedOn w:val="Normal"/>
    <w:semiHidden/>
    <w:rsid w:val="00D34020"/>
    <w:pPr>
      <w:tabs>
        <w:tab w:val="center" w:pos="4320"/>
        <w:tab w:val="right" w:pos="8640"/>
      </w:tabs>
      <w:spacing w:after="57" w:line="150" w:lineRule="exact"/>
    </w:pPr>
    <w:rPr>
      <w:rFonts w:eastAsia="Verdana"/>
      <w:snapToGrid w:val="0"/>
      <w:color w:val="6D6F71"/>
      <w:sz w:val="13"/>
      <w:szCs w:val="13"/>
      <w:lang w:eastAsia="en-GB"/>
    </w:rPr>
  </w:style>
  <w:style w:type="paragraph" w:customStyle="1" w:styleId="DocsubtitleAgency">
    <w:name w:val="Doc subtitle (Agency)"/>
    <w:basedOn w:val="Normal"/>
    <w:next w:val="BodytextAgency"/>
    <w:link w:val="DocsubtitleAgencyChar"/>
    <w:rsid w:val="00D34020"/>
    <w:pPr>
      <w:spacing w:after="640" w:line="360" w:lineRule="atLeast"/>
    </w:pPr>
    <w:rPr>
      <w:rFonts w:eastAsia="Verdana"/>
      <w:sz w:val="24"/>
      <w:szCs w:val="24"/>
      <w:lang w:eastAsia="en-GB"/>
    </w:rPr>
  </w:style>
  <w:style w:type="paragraph" w:customStyle="1" w:styleId="DoctitleAgency">
    <w:name w:val="Doc title (Agency)"/>
    <w:basedOn w:val="Normal"/>
    <w:next w:val="DocsubtitleAgency"/>
    <w:rsid w:val="00D34020"/>
    <w:pPr>
      <w:spacing w:before="720" w:line="360" w:lineRule="atLeast"/>
    </w:pPr>
    <w:rPr>
      <w:rFonts w:eastAsia="Verdana"/>
      <w:color w:val="003399"/>
      <w:sz w:val="32"/>
      <w:szCs w:val="32"/>
      <w:lang w:eastAsia="en-GB"/>
    </w:rPr>
  </w:style>
  <w:style w:type="paragraph" w:customStyle="1" w:styleId="DraftingNotesAgency">
    <w:name w:val="Drafting Notes (Agency)"/>
    <w:basedOn w:val="Normal"/>
    <w:next w:val="BodytextAgency"/>
    <w:rsid w:val="00D34020"/>
    <w:pPr>
      <w:spacing w:after="140" w:line="280" w:lineRule="atLeast"/>
    </w:pPr>
    <w:rPr>
      <w:rFonts w:ascii="Courier New" w:eastAsia="Verdana" w:hAnsi="Courier New" w:cs="Times New Roman"/>
      <w:i/>
      <w:color w:val="339966"/>
      <w:sz w:val="22"/>
      <w:lang w:eastAsia="en-GB"/>
    </w:rPr>
  </w:style>
  <w:style w:type="character" w:styleId="EndnoteReference">
    <w:name w:val="endnote reference"/>
    <w:semiHidden/>
    <w:rsid w:val="00D34020"/>
    <w:rPr>
      <w:rFonts w:ascii="Verdana" w:hAnsi="Verdana"/>
      <w:vertAlign w:val="superscript"/>
    </w:rPr>
  </w:style>
  <w:style w:type="character" w:customStyle="1" w:styleId="EndnotereferenceAgency">
    <w:name w:val="Endnote reference (Agency)"/>
    <w:semiHidden/>
    <w:rsid w:val="00D34020"/>
    <w:rPr>
      <w:rFonts w:ascii="Verdana" w:hAnsi="Verdana"/>
      <w:vertAlign w:val="superscript"/>
    </w:rPr>
  </w:style>
  <w:style w:type="paragraph" w:styleId="EndnoteText">
    <w:name w:val="endnote text"/>
    <w:basedOn w:val="Normal"/>
    <w:semiHidden/>
    <w:rsid w:val="00D34020"/>
    <w:rPr>
      <w:rFonts w:eastAsia="Verdana"/>
      <w:sz w:val="15"/>
      <w:szCs w:val="15"/>
      <w:lang w:eastAsia="en-GB"/>
    </w:rPr>
  </w:style>
  <w:style w:type="paragraph" w:customStyle="1" w:styleId="EndnotetextAgency">
    <w:name w:val="Endnote text (Agency)"/>
    <w:basedOn w:val="Normal"/>
    <w:semiHidden/>
    <w:rsid w:val="00D34020"/>
    <w:rPr>
      <w:rFonts w:eastAsia="Verdana"/>
      <w:sz w:val="15"/>
      <w:lang w:eastAsia="en-GB"/>
    </w:rPr>
  </w:style>
  <w:style w:type="paragraph" w:customStyle="1" w:styleId="FigureAgency">
    <w:name w:val="Figure (Agency)"/>
    <w:basedOn w:val="Normal"/>
    <w:next w:val="BodytextAgency"/>
    <w:semiHidden/>
    <w:rsid w:val="00D34020"/>
    <w:pPr>
      <w:jc w:val="center"/>
    </w:pPr>
  </w:style>
  <w:style w:type="paragraph" w:customStyle="1" w:styleId="FigureheadingAgency">
    <w:name w:val="Figure heading (Agency)"/>
    <w:basedOn w:val="Normal"/>
    <w:next w:val="FigureAgency"/>
    <w:semiHidden/>
    <w:rsid w:val="00D34020"/>
    <w:pPr>
      <w:keepNext/>
      <w:numPr>
        <w:numId w:val="28"/>
      </w:numPr>
      <w:spacing w:before="240" w:after="120"/>
    </w:pPr>
  </w:style>
  <w:style w:type="character" w:styleId="FootnoteReference">
    <w:name w:val="footnote reference"/>
    <w:semiHidden/>
    <w:rsid w:val="00D34020"/>
    <w:rPr>
      <w:rFonts w:ascii="Verdana" w:hAnsi="Verdana"/>
      <w:vertAlign w:val="superscript"/>
    </w:rPr>
  </w:style>
  <w:style w:type="character" w:customStyle="1" w:styleId="FootnotereferenceAgency">
    <w:name w:val="Footnote reference (Agency)"/>
    <w:semiHidden/>
    <w:rsid w:val="00D34020"/>
    <w:rPr>
      <w:rFonts w:ascii="Verdana" w:hAnsi="Verdana"/>
      <w:color w:val="auto"/>
      <w:vertAlign w:val="superscript"/>
    </w:rPr>
  </w:style>
  <w:style w:type="paragraph" w:styleId="FootnoteText">
    <w:name w:val="footnote text"/>
    <w:basedOn w:val="Normal"/>
    <w:semiHidden/>
    <w:rsid w:val="00D34020"/>
    <w:rPr>
      <w:rFonts w:eastAsia="Verdana"/>
      <w:sz w:val="15"/>
      <w:szCs w:val="20"/>
      <w:lang w:eastAsia="en-GB"/>
    </w:rPr>
  </w:style>
  <w:style w:type="paragraph" w:customStyle="1" w:styleId="FootnotetextAgency">
    <w:name w:val="Footnote text (Agency)"/>
    <w:basedOn w:val="Normal"/>
    <w:semiHidden/>
    <w:rsid w:val="00D34020"/>
    <w:rPr>
      <w:rFonts w:eastAsia="Verdana"/>
      <w:sz w:val="15"/>
      <w:lang w:eastAsia="en-GB"/>
    </w:rPr>
  </w:style>
  <w:style w:type="paragraph" w:customStyle="1" w:styleId="HeaderAgency">
    <w:name w:val="Header (Agency)"/>
    <w:basedOn w:val="Normal"/>
    <w:semiHidden/>
    <w:rsid w:val="00D34020"/>
    <w:rPr>
      <w:rFonts w:eastAsia="Verdana"/>
      <w:lang w:eastAsia="en-GB"/>
    </w:rPr>
  </w:style>
  <w:style w:type="paragraph" w:customStyle="1" w:styleId="Heading1Agency">
    <w:name w:val="Heading 1 (Agency)"/>
    <w:basedOn w:val="Normal"/>
    <w:next w:val="BodytextAgency"/>
    <w:rsid w:val="00D34020"/>
    <w:pPr>
      <w:keepNext/>
      <w:numPr>
        <w:numId w:val="37"/>
      </w:numPr>
      <w:spacing w:before="280" w:after="220"/>
      <w:outlineLvl w:val="0"/>
    </w:pPr>
    <w:rPr>
      <w:rFonts w:eastAsia="Verdana" w:cs="Arial"/>
      <w:b/>
      <w:bCs/>
      <w:kern w:val="32"/>
      <w:sz w:val="27"/>
      <w:szCs w:val="27"/>
      <w:lang w:eastAsia="en-GB"/>
    </w:rPr>
  </w:style>
  <w:style w:type="paragraph" w:customStyle="1" w:styleId="Heading2Agency">
    <w:name w:val="Heading 2 (Agency)"/>
    <w:basedOn w:val="Normal"/>
    <w:next w:val="BodytextAgency"/>
    <w:rsid w:val="00D34020"/>
    <w:pPr>
      <w:keepNext/>
      <w:numPr>
        <w:ilvl w:val="1"/>
        <w:numId w:val="37"/>
      </w:numPr>
      <w:spacing w:before="280" w:after="220"/>
      <w:outlineLvl w:val="1"/>
    </w:pPr>
    <w:rPr>
      <w:rFonts w:eastAsia="Verdana" w:cs="Arial"/>
      <w:b/>
      <w:bCs/>
      <w:i/>
      <w:kern w:val="32"/>
      <w:sz w:val="22"/>
      <w:szCs w:val="22"/>
      <w:lang w:eastAsia="en-GB"/>
    </w:rPr>
  </w:style>
  <w:style w:type="paragraph" w:customStyle="1" w:styleId="Heading3Agency">
    <w:name w:val="Heading 3 (Agency)"/>
    <w:basedOn w:val="Normal"/>
    <w:next w:val="BodytextAgency"/>
    <w:rsid w:val="00D34020"/>
    <w:pPr>
      <w:keepNext/>
      <w:numPr>
        <w:ilvl w:val="2"/>
        <w:numId w:val="37"/>
      </w:numPr>
      <w:spacing w:before="280" w:after="220"/>
      <w:outlineLvl w:val="2"/>
    </w:pPr>
    <w:rPr>
      <w:rFonts w:eastAsia="Verdana" w:cs="Arial"/>
      <w:b/>
      <w:bCs/>
      <w:kern w:val="32"/>
      <w:sz w:val="22"/>
      <w:szCs w:val="22"/>
      <w:lang w:eastAsia="en-GB"/>
    </w:rPr>
  </w:style>
  <w:style w:type="paragraph" w:customStyle="1" w:styleId="Heading4Agency">
    <w:name w:val="Heading 4 (Agency)"/>
    <w:basedOn w:val="Heading3Agency"/>
    <w:next w:val="BodytextAgency"/>
    <w:semiHidden/>
    <w:rsid w:val="00D34020"/>
    <w:pPr>
      <w:numPr>
        <w:ilvl w:val="3"/>
      </w:numPr>
      <w:outlineLvl w:val="3"/>
    </w:pPr>
    <w:rPr>
      <w:i/>
      <w:sz w:val="18"/>
      <w:szCs w:val="18"/>
    </w:rPr>
  </w:style>
  <w:style w:type="paragraph" w:customStyle="1" w:styleId="Heading5Agency">
    <w:name w:val="Heading 5 (Agency)"/>
    <w:basedOn w:val="Heading4Agency"/>
    <w:next w:val="BodytextAgency"/>
    <w:semiHidden/>
    <w:rsid w:val="00D34020"/>
    <w:pPr>
      <w:numPr>
        <w:ilvl w:val="4"/>
      </w:numPr>
      <w:outlineLvl w:val="4"/>
    </w:pPr>
    <w:rPr>
      <w:i w:val="0"/>
    </w:rPr>
  </w:style>
  <w:style w:type="paragraph" w:customStyle="1" w:styleId="Heading6Agency">
    <w:name w:val="Heading 6 (Agency)"/>
    <w:basedOn w:val="Heading5Agency"/>
    <w:next w:val="BodytextAgency"/>
    <w:semiHidden/>
    <w:rsid w:val="00D34020"/>
    <w:pPr>
      <w:numPr>
        <w:ilvl w:val="5"/>
      </w:numPr>
      <w:outlineLvl w:val="5"/>
    </w:pPr>
  </w:style>
  <w:style w:type="paragraph" w:customStyle="1" w:styleId="Heading7Agency">
    <w:name w:val="Heading 7 (Agency)"/>
    <w:basedOn w:val="Heading6Agency"/>
    <w:next w:val="BodytextAgency"/>
    <w:semiHidden/>
    <w:rsid w:val="00D34020"/>
    <w:pPr>
      <w:numPr>
        <w:ilvl w:val="6"/>
      </w:numPr>
      <w:outlineLvl w:val="6"/>
    </w:pPr>
  </w:style>
  <w:style w:type="paragraph" w:customStyle="1" w:styleId="Heading8Agency">
    <w:name w:val="Heading 8 (Agency)"/>
    <w:basedOn w:val="Heading7Agency"/>
    <w:next w:val="BodytextAgency"/>
    <w:semiHidden/>
    <w:rsid w:val="00D34020"/>
    <w:pPr>
      <w:numPr>
        <w:ilvl w:val="7"/>
      </w:numPr>
      <w:outlineLvl w:val="7"/>
    </w:pPr>
  </w:style>
  <w:style w:type="paragraph" w:customStyle="1" w:styleId="Heading9Agency">
    <w:name w:val="Heading 9 (Agency)"/>
    <w:basedOn w:val="Heading8Agency"/>
    <w:next w:val="BodytextAgency"/>
    <w:semiHidden/>
    <w:rsid w:val="00D34020"/>
    <w:pPr>
      <w:numPr>
        <w:ilvl w:val="8"/>
      </w:numPr>
      <w:outlineLvl w:val="8"/>
    </w:pPr>
  </w:style>
  <w:style w:type="paragraph" w:customStyle="1" w:styleId="No-numheading1Agency">
    <w:name w:val="No-num heading 1 (Agency)"/>
    <w:basedOn w:val="Normal"/>
    <w:next w:val="BodytextAgency"/>
    <w:rsid w:val="00D34020"/>
    <w:pPr>
      <w:keepNext/>
      <w:spacing w:before="280" w:after="220"/>
      <w:outlineLvl w:val="0"/>
    </w:pPr>
    <w:rPr>
      <w:rFonts w:eastAsia="Verdana" w:cs="Arial"/>
      <w:b/>
      <w:bCs/>
      <w:kern w:val="32"/>
      <w:sz w:val="27"/>
      <w:szCs w:val="27"/>
      <w:lang w:eastAsia="en-GB"/>
    </w:rPr>
  </w:style>
  <w:style w:type="paragraph" w:customStyle="1" w:styleId="No-numheading2Agency">
    <w:name w:val="No-num heading 2 (Agency)"/>
    <w:basedOn w:val="Normal"/>
    <w:next w:val="BodytextAgency"/>
    <w:rsid w:val="00D34020"/>
    <w:pPr>
      <w:keepNext/>
      <w:spacing w:before="280" w:after="220"/>
      <w:outlineLvl w:val="1"/>
    </w:pPr>
    <w:rPr>
      <w:rFonts w:eastAsia="Verdana" w:cs="Arial"/>
      <w:b/>
      <w:bCs/>
      <w:i/>
      <w:kern w:val="32"/>
      <w:sz w:val="22"/>
      <w:szCs w:val="22"/>
      <w:lang w:eastAsia="en-GB"/>
    </w:rPr>
  </w:style>
  <w:style w:type="paragraph" w:customStyle="1" w:styleId="No-numheading3Agency">
    <w:name w:val="No-num heading 3 (Agency)"/>
    <w:basedOn w:val="Heading3Agency"/>
    <w:next w:val="BodytextAgency"/>
    <w:rsid w:val="00D34020"/>
    <w:pPr>
      <w:numPr>
        <w:ilvl w:val="0"/>
        <w:numId w:val="0"/>
      </w:numPr>
    </w:pPr>
  </w:style>
  <w:style w:type="paragraph" w:customStyle="1" w:styleId="No-numheading4Agency">
    <w:name w:val="No-num heading 4 (Agency)"/>
    <w:basedOn w:val="Heading4Agency"/>
    <w:next w:val="BodytextAgency"/>
    <w:semiHidden/>
    <w:rsid w:val="00D34020"/>
    <w:pPr>
      <w:numPr>
        <w:ilvl w:val="0"/>
        <w:numId w:val="0"/>
      </w:numPr>
    </w:pPr>
  </w:style>
  <w:style w:type="paragraph" w:customStyle="1" w:styleId="No-numheading5Agency">
    <w:name w:val="No-num heading 5 (Agency)"/>
    <w:basedOn w:val="Heading5Agency"/>
    <w:next w:val="BodytextAgency"/>
    <w:semiHidden/>
    <w:rsid w:val="00D34020"/>
    <w:pPr>
      <w:numPr>
        <w:ilvl w:val="0"/>
        <w:numId w:val="0"/>
      </w:numPr>
    </w:pPr>
  </w:style>
  <w:style w:type="paragraph" w:customStyle="1" w:styleId="No-numheading6Agency">
    <w:name w:val="No-num heading 6 (Agency)"/>
    <w:basedOn w:val="No-numheading5Agency"/>
    <w:next w:val="BodytextAgency"/>
    <w:semiHidden/>
    <w:rsid w:val="00D34020"/>
    <w:pPr>
      <w:outlineLvl w:val="5"/>
    </w:pPr>
  </w:style>
  <w:style w:type="paragraph" w:customStyle="1" w:styleId="No-numheading7Agency">
    <w:name w:val="No-num heading 7 (Agency)"/>
    <w:basedOn w:val="No-numheading6Agency"/>
    <w:next w:val="BodytextAgency"/>
    <w:semiHidden/>
    <w:rsid w:val="00D34020"/>
    <w:pPr>
      <w:outlineLvl w:val="6"/>
    </w:pPr>
  </w:style>
  <w:style w:type="paragraph" w:customStyle="1" w:styleId="No-numheading8Agency">
    <w:name w:val="No-num heading 8 (Agency)"/>
    <w:basedOn w:val="No-numheading7Agency"/>
    <w:next w:val="BodytextAgency"/>
    <w:semiHidden/>
    <w:rsid w:val="00D34020"/>
    <w:pPr>
      <w:outlineLvl w:val="7"/>
    </w:pPr>
  </w:style>
  <w:style w:type="paragraph" w:customStyle="1" w:styleId="No-numheading9Agency">
    <w:name w:val="No-num heading 9 (Agency)"/>
    <w:basedOn w:val="No-numheading8Agency"/>
    <w:next w:val="BodytextAgency"/>
    <w:semiHidden/>
    <w:rsid w:val="00D34020"/>
    <w:pPr>
      <w:outlineLvl w:val="8"/>
    </w:pPr>
  </w:style>
  <w:style w:type="paragraph" w:customStyle="1" w:styleId="NormalAgency">
    <w:name w:val="Normal (Agency)"/>
    <w:rsid w:val="00D34020"/>
    <w:rPr>
      <w:rFonts w:ascii="Verdana" w:eastAsia="Verdana" w:hAnsi="Verdana" w:cs="Verdana"/>
      <w:sz w:val="18"/>
      <w:szCs w:val="18"/>
    </w:rPr>
  </w:style>
  <w:style w:type="paragraph" w:customStyle="1" w:styleId="No-TOCheadingAgency">
    <w:name w:val="No-TOC heading (Agency)"/>
    <w:basedOn w:val="Normal"/>
    <w:next w:val="Normal"/>
    <w:rsid w:val="00D34020"/>
    <w:pPr>
      <w:keepNext/>
      <w:spacing w:before="280" w:after="220"/>
    </w:pPr>
    <w:rPr>
      <w:rFonts w:eastAsia="Times New Roman" w:cs="Arial"/>
      <w:b/>
      <w:kern w:val="32"/>
      <w:sz w:val="27"/>
      <w:szCs w:val="27"/>
      <w:lang w:eastAsia="en-GB"/>
    </w:rPr>
  </w:style>
  <w:style w:type="numbering" w:customStyle="1" w:styleId="NumberlistAgency">
    <w:name w:val="Number list (Agency)"/>
    <w:basedOn w:val="NoList"/>
    <w:rsid w:val="00D34020"/>
    <w:pPr>
      <w:numPr>
        <w:numId w:val="12"/>
      </w:numPr>
    </w:pPr>
  </w:style>
  <w:style w:type="paragraph" w:customStyle="1" w:styleId="RefAgency">
    <w:name w:val="Ref. (Agency)"/>
    <w:basedOn w:val="Normal"/>
    <w:semiHidden/>
    <w:rsid w:val="00D34020"/>
    <w:rPr>
      <w:rFonts w:eastAsia="Times New Roman" w:cs="Times New Roman"/>
      <w:sz w:val="17"/>
      <w:lang w:eastAsia="en-GB"/>
    </w:rPr>
  </w:style>
  <w:style w:type="paragraph" w:customStyle="1" w:styleId="TablefirstrowAgency">
    <w:name w:val="Table first row (Agency)"/>
    <w:basedOn w:val="BodytextAgency"/>
    <w:semiHidden/>
    <w:rsid w:val="00D34020"/>
    <w:pPr>
      <w:keepNext/>
    </w:pPr>
    <w:rPr>
      <w:rFonts w:eastAsia="Times New Roman"/>
      <w:b/>
    </w:rPr>
  </w:style>
  <w:style w:type="table" w:customStyle="1" w:styleId="TablegridAgency">
    <w:name w:val="Table grid (Agency)"/>
    <w:basedOn w:val="TableNormal"/>
    <w:semiHidden/>
    <w:rsid w:val="00D34020"/>
    <w:rPr>
      <w:rFonts w:ascii="Verdana" w:hAnsi="Verdana"/>
      <w:sz w:val="18"/>
    </w:rPr>
    <w:tblPr>
      <w:tblInd w:w="0" w:type="dxa"/>
      <w:tblBorders>
        <w:top w:val="single" w:sz="4" w:space="0" w:color="FFFFFF"/>
        <w:left w:val="single" w:sz="4" w:space="0" w:color="FFFFFF"/>
        <w:bottom w:val="single" w:sz="4" w:space="0" w:color="FFFFFF"/>
        <w:right w:val="single" w:sz="4" w:space="0" w:color="FFFFFF"/>
        <w:insideH w:val="single" w:sz="6" w:space="0" w:color="FFFFFF"/>
        <w:insideV w:val="single" w:sz="6" w:space="0" w:color="FFFFFF"/>
      </w:tblBorders>
      <w:tblCellMar>
        <w:top w:w="0" w:type="dxa"/>
        <w:left w:w="108" w:type="dxa"/>
        <w:bottom w:w="0" w:type="dxa"/>
        <w:right w:w="108" w:type="dxa"/>
      </w:tblCellMar>
    </w:tblPr>
    <w:tcPr>
      <w:shd w:val="clear" w:color="auto" w:fill="E1E3F2"/>
    </w:tcPr>
    <w:tblStylePr w:type="firstRow">
      <w:rPr>
        <w:rFonts w:ascii="Verdana" w:hAnsi="Verdana"/>
        <w:b/>
        <w:i w:val="0"/>
        <w:sz w:val="18"/>
        <w:szCs w:val="18"/>
      </w:rPr>
      <w:tblPr/>
      <w:trPr>
        <w:tblHeader/>
      </w:trPr>
      <w:tcPr>
        <w:tcBorders>
          <w:top w:val="nil"/>
          <w:left w:val="nil"/>
          <w:bottom w:val="nil"/>
          <w:right w:val="nil"/>
          <w:insideH w:val="nil"/>
          <w:insideV w:val="nil"/>
          <w:tl2br w:val="nil"/>
          <w:tr2bl w:val="nil"/>
        </w:tcBorders>
        <w:shd w:val="clear" w:color="auto" w:fill="003399"/>
      </w:tcPr>
    </w:tblStylePr>
  </w:style>
  <w:style w:type="table" w:customStyle="1" w:styleId="TablegridAgencyblack">
    <w:name w:val="Table grid (Agency) black"/>
    <w:basedOn w:val="TablegridAgency"/>
    <w:semiHidden/>
    <w:rsid w:val="00D34020"/>
    <w:tblPr>
      <w:tblInd w:w="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left w:w="108" w:type="dxa"/>
        <w:bottom w:w="0" w:type="dxa"/>
        <w:right w:w="108" w:type="dxa"/>
      </w:tblCellMar>
    </w:tblPr>
    <w:tcPr>
      <w:shd w:val="clear" w:color="auto" w:fill="auto"/>
    </w:tcPr>
    <w:tblStylePr w:type="firstRow">
      <w:rPr>
        <w:rFonts w:ascii="Verdana" w:hAnsi="Verdana"/>
        <w:b/>
        <w:i w:val="0"/>
        <w:color w:val="auto"/>
        <w:sz w:val="18"/>
        <w:szCs w:val="18"/>
      </w:rPr>
      <w:tblPr/>
      <w:trPr>
        <w:tblHeader/>
      </w:trPr>
      <w:tcPr>
        <w:tcBorders>
          <w:top w:val="single" w:sz="4" w:space="0" w:color="auto"/>
          <w:left w:val="single" w:sz="4" w:space="0" w:color="auto"/>
          <w:bottom w:val="single" w:sz="4" w:space="0" w:color="auto"/>
          <w:right w:val="single" w:sz="4" w:space="0" w:color="auto"/>
          <w:insideH w:val="single" w:sz="6" w:space="0" w:color="auto"/>
          <w:insideV w:val="single" w:sz="6" w:space="0" w:color="auto"/>
          <w:tl2br w:val="nil"/>
          <w:tr2bl w:val="nil"/>
        </w:tcBorders>
        <w:shd w:val="clear" w:color="auto" w:fill="auto"/>
      </w:tcPr>
    </w:tblStylePr>
  </w:style>
  <w:style w:type="paragraph" w:customStyle="1" w:styleId="TableheadingAgency">
    <w:name w:val="Table heading (Agency)"/>
    <w:basedOn w:val="Normal"/>
    <w:next w:val="BodytextAgency"/>
    <w:semiHidden/>
    <w:rsid w:val="00D34020"/>
    <w:pPr>
      <w:keepNext/>
      <w:numPr>
        <w:numId w:val="39"/>
      </w:numPr>
      <w:spacing w:before="240" w:after="120"/>
    </w:pPr>
  </w:style>
  <w:style w:type="paragraph" w:customStyle="1" w:styleId="TableheadingrowsAgency">
    <w:name w:val="Table heading rows (Agency)"/>
    <w:basedOn w:val="BodytextAgency"/>
    <w:semiHidden/>
    <w:rsid w:val="00D34020"/>
    <w:pPr>
      <w:keepNext/>
    </w:pPr>
    <w:rPr>
      <w:rFonts w:eastAsia="Times New Roman"/>
      <w:b/>
    </w:rPr>
  </w:style>
  <w:style w:type="paragraph" w:customStyle="1" w:styleId="TabletextrowsAgency">
    <w:name w:val="Table text rows (Agency)"/>
    <w:basedOn w:val="Normal"/>
    <w:rsid w:val="00D34020"/>
    <w:pPr>
      <w:spacing w:line="280" w:lineRule="exact"/>
    </w:pPr>
    <w:rPr>
      <w:rFonts w:eastAsia="Times New Roman"/>
    </w:rPr>
  </w:style>
  <w:style w:type="paragraph" w:customStyle="1" w:styleId="TableFigurenoteAgency">
    <w:name w:val="Table/Figure note (Agency)"/>
    <w:basedOn w:val="BodytextAgency"/>
    <w:next w:val="BodytextAgency"/>
    <w:rsid w:val="00D34020"/>
    <w:pPr>
      <w:spacing w:before="60" w:after="240" w:line="240" w:lineRule="auto"/>
    </w:pPr>
    <w:rPr>
      <w:sz w:val="16"/>
      <w:szCs w:val="16"/>
    </w:rPr>
  </w:style>
  <w:style w:type="paragraph" w:styleId="TOC1">
    <w:name w:val="toc 1"/>
    <w:basedOn w:val="Normal"/>
    <w:next w:val="BodytextAgency"/>
    <w:semiHidden/>
    <w:rsid w:val="00D34020"/>
    <w:pPr>
      <w:keepNext/>
      <w:tabs>
        <w:tab w:val="right" w:leader="dot" w:pos="9401"/>
      </w:tabs>
      <w:spacing w:before="140" w:after="57" w:line="240" w:lineRule="atLeast"/>
    </w:pPr>
    <w:rPr>
      <w:rFonts w:eastAsia="Verdana"/>
      <w:b/>
      <w:noProof/>
      <w:sz w:val="22"/>
      <w:szCs w:val="22"/>
      <w:lang w:eastAsia="en-GB"/>
    </w:rPr>
  </w:style>
  <w:style w:type="paragraph" w:styleId="TOC2">
    <w:name w:val="toc 2"/>
    <w:basedOn w:val="Normal"/>
    <w:next w:val="BodytextAgency"/>
    <w:semiHidden/>
    <w:rsid w:val="00D34020"/>
    <w:pPr>
      <w:tabs>
        <w:tab w:val="right" w:leader="dot" w:pos="9401"/>
      </w:tabs>
      <w:spacing w:after="57" w:line="240" w:lineRule="atLeast"/>
    </w:pPr>
    <w:rPr>
      <w:rFonts w:eastAsia="Verdana"/>
      <w:noProof/>
      <w:sz w:val="20"/>
      <w:lang w:eastAsia="en-GB"/>
    </w:rPr>
  </w:style>
  <w:style w:type="paragraph" w:styleId="TOC3">
    <w:name w:val="toc 3"/>
    <w:basedOn w:val="Normal"/>
    <w:next w:val="BodytextAgency"/>
    <w:semiHidden/>
    <w:rsid w:val="00D34020"/>
    <w:pPr>
      <w:tabs>
        <w:tab w:val="right" w:leader="dot" w:pos="9401"/>
      </w:tabs>
      <w:spacing w:after="57" w:line="240" w:lineRule="atLeast"/>
    </w:pPr>
    <w:rPr>
      <w:rFonts w:eastAsia="Verdana"/>
      <w:noProof/>
      <w:sz w:val="20"/>
      <w:lang w:eastAsia="en-GB"/>
    </w:rPr>
  </w:style>
  <w:style w:type="paragraph" w:styleId="TOC4">
    <w:name w:val="toc 4"/>
    <w:basedOn w:val="Normal"/>
    <w:next w:val="BodytextAgency"/>
    <w:semiHidden/>
    <w:rsid w:val="00D34020"/>
    <w:pPr>
      <w:tabs>
        <w:tab w:val="right" w:leader="dot" w:pos="9401"/>
      </w:tabs>
      <w:spacing w:after="57" w:line="240" w:lineRule="atLeast"/>
    </w:pPr>
    <w:rPr>
      <w:noProof/>
      <w:sz w:val="20"/>
    </w:rPr>
  </w:style>
  <w:style w:type="paragraph" w:styleId="TOC5">
    <w:name w:val="toc 5"/>
    <w:basedOn w:val="Normal"/>
    <w:next w:val="BodytextAgency"/>
    <w:semiHidden/>
    <w:rsid w:val="00D34020"/>
    <w:pPr>
      <w:tabs>
        <w:tab w:val="right" w:leader="dot" w:pos="9401"/>
      </w:tabs>
      <w:spacing w:after="57" w:line="240" w:lineRule="atLeast"/>
    </w:pPr>
    <w:rPr>
      <w:noProof/>
      <w:sz w:val="20"/>
    </w:rPr>
  </w:style>
  <w:style w:type="paragraph" w:styleId="TOC6">
    <w:name w:val="toc 6"/>
    <w:basedOn w:val="Normal"/>
    <w:next w:val="BodytextAgency"/>
    <w:autoRedefine/>
    <w:semiHidden/>
    <w:rsid w:val="00D34020"/>
    <w:pPr>
      <w:spacing w:after="57" w:line="240" w:lineRule="exact"/>
    </w:pPr>
    <w:rPr>
      <w:rFonts w:eastAsia="Times New Roman"/>
    </w:rPr>
  </w:style>
  <w:style w:type="paragraph" w:styleId="TOC7">
    <w:name w:val="toc 7"/>
    <w:basedOn w:val="Normal"/>
    <w:next w:val="BodytextAgency"/>
    <w:semiHidden/>
    <w:rsid w:val="00D34020"/>
    <w:pPr>
      <w:spacing w:after="57" w:line="240" w:lineRule="exact"/>
    </w:pPr>
    <w:rPr>
      <w:rFonts w:eastAsia="Times New Roman"/>
    </w:rPr>
  </w:style>
  <w:style w:type="paragraph" w:styleId="TOC8">
    <w:name w:val="toc 8"/>
    <w:basedOn w:val="Normal"/>
    <w:next w:val="BodytextAgency"/>
    <w:semiHidden/>
    <w:rsid w:val="00D34020"/>
    <w:pPr>
      <w:spacing w:after="57" w:line="240" w:lineRule="exact"/>
    </w:pPr>
    <w:rPr>
      <w:rFonts w:eastAsia="Times New Roman"/>
    </w:rPr>
  </w:style>
  <w:style w:type="paragraph" w:styleId="TOC9">
    <w:name w:val="toc 9"/>
    <w:basedOn w:val="Normal"/>
    <w:next w:val="BodytextAgency"/>
    <w:semiHidden/>
    <w:rsid w:val="00D34020"/>
    <w:pPr>
      <w:spacing w:after="57" w:line="240" w:lineRule="exact"/>
    </w:pPr>
    <w:rPr>
      <w:rFonts w:eastAsia="Times New Roman"/>
    </w:rPr>
  </w:style>
  <w:style w:type="numbering" w:styleId="111111">
    <w:name w:val="Outline List 2"/>
    <w:basedOn w:val="NoList"/>
    <w:semiHidden/>
    <w:rsid w:val="00D34020"/>
    <w:pPr>
      <w:numPr>
        <w:numId w:val="14"/>
      </w:numPr>
    </w:pPr>
  </w:style>
  <w:style w:type="numbering" w:styleId="1ai">
    <w:name w:val="Outline List 1"/>
    <w:basedOn w:val="NoList"/>
    <w:semiHidden/>
    <w:rsid w:val="00D34020"/>
    <w:pPr>
      <w:numPr>
        <w:numId w:val="15"/>
      </w:numPr>
    </w:pPr>
  </w:style>
  <w:style w:type="numbering" w:styleId="ArticleSection">
    <w:name w:val="Outline List 3"/>
    <w:basedOn w:val="NoList"/>
    <w:semiHidden/>
    <w:rsid w:val="00D34020"/>
    <w:pPr>
      <w:numPr>
        <w:numId w:val="16"/>
      </w:numPr>
    </w:pPr>
  </w:style>
  <w:style w:type="paragraph" w:styleId="BalloonText">
    <w:name w:val="Balloon Text"/>
    <w:basedOn w:val="Normal"/>
    <w:semiHidden/>
    <w:rsid w:val="00D34020"/>
    <w:rPr>
      <w:rFonts w:ascii="Tahoma" w:hAnsi="Tahoma" w:cs="Tahoma"/>
      <w:sz w:val="16"/>
      <w:szCs w:val="16"/>
    </w:rPr>
  </w:style>
  <w:style w:type="paragraph" w:styleId="BlockText">
    <w:name w:val="Block Text"/>
    <w:basedOn w:val="Normal"/>
    <w:semiHidden/>
    <w:rsid w:val="00D34020"/>
    <w:pPr>
      <w:spacing w:after="120"/>
      <w:ind w:left="1440" w:right="1440"/>
    </w:pPr>
  </w:style>
  <w:style w:type="paragraph" w:styleId="BodyText2">
    <w:name w:val="Body Text 2"/>
    <w:basedOn w:val="Normal"/>
    <w:semiHidden/>
    <w:rsid w:val="00D34020"/>
    <w:pPr>
      <w:spacing w:after="120" w:line="480" w:lineRule="auto"/>
    </w:pPr>
  </w:style>
  <w:style w:type="paragraph" w:styleId="BodyText3">
    <w:name w:val="Body Text 3"/>
    <w:basedOn w:val="Normal"/>
    <w:semiHidden/>
    <w:rsid w:val="00D34020"/>
    <w:pPr>
      <w:spacing w:after="120"/>
    </w:pPr>
    <w:rPr>
      <w:sz w:val="16"/>
      <w:szCs w:val="16"/>
    </w:rPr>
  </w:style>
  <w:style w:type="paragraph" w:styleId="BodyTextFirstIndent">
    <w:name w:val="Body Text First Indent"/>
    <w:basedOn w:val="BodyText"/>
    <w:semiHidden/>
    <w:rsid w:val="00D34020"/>
    <w:pPr>
      <w:spacing w:after="120" w:line="240" w:lineRule="auto"/>
      <w:ind w:firstLine="210"/>
    </w:pPr>
  </w:style>
  <w:style w:type="paragraph" w:styleId="BodyTextIndent">
    <w:name w:val="Body Text Indent"/>
    <w:basedOn w:val="Normal"/>
    <w:semiHidden/>
    <w:rsid w:val="00D34020"/>
    <w:pPr>
      <w:spacing w:after="120"/>
      <w:ind w:left="283"/>
    </w:pPr>
  </w:style>
  <w:style w:type="paragraph" w:styleId="BodyTextFirstIndent2">
    <w:name w:val="Body Text First Indent 2"/>
    <w:basedOn w:val="BodyTextIndent"/>
    <w:semiHidden/>
    <w:rsid w:val="00D34020"/>
    <w:pPr>
      <w:ind w:firstLine="210"/>
    </w:pPr>
  </w:style>
  <w:style w:type="paragraph" w:styleId="BodyTextIndent2">
    <w:name w:val="Body Text Indent 2"/>
    <w:basedOn w:val="Normal"/>
    <w:semiHidden/>
    <w:rsid w:val="00D34020"/>
    <w:pPr>
      <w:spacing w:after="120" w:line="480" w:lineRule="auto"/>
      <w:ind w:left="283"/>
    </w:pPr>
  </w:style>
  <w:style w:type="paragraph" w:styleId="BodyTextIndent3">
    <w:name w:val="Body Text Indent 3"/>
    <w:basedOn w:val="Normal"/>
    <w:semiHidden/>
    <w:rsid w:val="00D34020"/>
    <w:pPr>
      <w:spacing w:after="120"/>
      <w:ind w:left="283"/>
    </w:pPr>
    <w:rPr>
      <w:sz w:val="16"/>
      <w:szCs w:val="16"/>
    </w:rPr>
  </w:style>
  <w:style w:type="paragraph" w:styleId="Caption">
    <w:name w:val="caption"/>
    <w:basedOn w:val="Normal"/>
    <w:next w:val="Normal"/>
    <w:qFormat/>
    <w:rsid w:val="00D34020"/>
    <w:rPr>
      <w:b/>
      <w:bCs/>
      <w:sz w:val="20"/>
      <w:szCs w:val="20"/>
    </w:rPr>
  </w:style>
  <w:style w:type="paragraph" w:styleId="Closing">
    <w:name w:val="Closing"/>
    <w:basedOn w:val="Normal"/>
    <w:semiHidden/>
    <w:rsid w:val="00D34020"/>
    <w:pPr>
      <w:ind w:left="4252"/>
    </w:pPr>
  </w:style>
  <w:style w:type="character" w:styleId="CommentReference">
    <w:name w:val="annotation reference"/>
    <w:semiHidden/>
    <w:rsid w:val="00D34020"/>
    <w:rPr>
      <w:sz w:val="16"/>
      <w:szCs w:val="16"/>
    </w:rPr>
  </w:style>
  <w:style w:type="paragraph" w:styleId="CommentText">
    <w:name w:val="annotation text"/>
    <w:basedOn w:val="Normal"/>
    <w:link w:val="CommentTextChar"/>
    <w:semiHidden/>
    <w:rsid w:val="00D34020"/>
    <w:rPr>
      <w:sz w:val="20"/>
      <w:szCs w:val="20"/>
    </w:rPr>
  </w:style>
  <w:style w:type="paragraph" w:styleId="CommentSubject">
    <w:name w:val="annotation subject"/>
    <w:basedOn w:val="CommentText"/>
    <w:next w:val="CommentText"/>
    <w:semiHidden/>
    <w:rsid w:val="00D34020"/>
    <w:rPr>
      <w:b/>
      <w:bCs/>
    </w:rPr>
  </w:style>
  <w:style w:type="paragraph" w:styleId="Date">
    <w:name w:val="Date"/>
    <w:basedOn w:val="Normal"/>
    <w:next w:val="Normal"/>
    <w:semiHidden/>
    <w:rsid w:val="00D34020"/>
  </w:style>
  <w:style w:type="paragraph" w:styleId="DocumentMap">
    <w:name w:val="Document Map"/>
    <w:basedOn w:val="Normal"/>
    <w:semiHidden/>
    <w:rsid w:val="00D34020"/>
    <w:pPr>
      <w:shd w:val="clear" w:color="auto" w:fill="000080"/>
    </w:pPr>
    <w:rPr>
      <w:rFonts w:ascii="Tahoma" w:hAnsi="Tahoma" w:cs="Tahoma"/>
      <w:sz w:val="20"/>
      <w:szCs w:val="20"/>
    </w:rPr>
  </w:style>
  <w:style w:type="paragraph" w:styleId="E-mailSignature">
    <w:name w:val="E-mail Signature"/>
    <w:basedOn w:val="Normal"/>
    <w:semiHidden/>
    <w:rsid w:val="00D34020"/>
  </w:style>
  <w:style w:type="character" w:styleId="Emphasis">
    <w:name w:val="Emphasis"/>
    <w:qFormat/>
    <w:rsid w:val="00D34020"/>
    <w:rPr>
      <w:i/>
      <w:iCs/>
    </w:rPr>
  </w:style>
  <w:style w:type="paragraph" w:styleId="EnvelopeAddress">
    <w:name w:val="envelope address"/>
    <w:basedOn w:val="Normal"/>
    <w:semiHidden/>
    <w:rsid w:val="00D34020"/>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rsid w:val="00D34020"/>
    <w:rPr>
      <w:rFonts w:ascii="Arial" w:hAnsi="Arial" w:cs="Arial"/>
      <w:sz w:val="20"/>
      <w:szCs w:val="20"/>
    </w:rPr>
  </w:style>
  <w:style w:type="character" w:styleId="FollowedHyperlink">
    <w:name w:val="FollowedHyperlink"/>
    <w:semiHidden/>
    <w:rsid w:val="00D34020"/>
    <w:rPr>
      <w:color w:val="800080"/>
      <w:u w:val="single"/>
    </w:rPr>
  </w:style>
  <w:style w:type="character" w:styleId="HTMLAcronym">
    <w:name w:val="HTML Acronym"/>
    <w:basedOn w:val="DefaultParagraphFont"/>
    <w:semiHidden/>
    <w:rsid w:val="00D34020"/>
  </w:style>
  <w:style w:type="paragraph" w:styleId="HTMLAddress">
    <w:name w:val="HTML Address"/>
    <w:basedOn w:val="Normal"/>
    <w:semiHidden/>
    <w:rsid w:val="00D34020"/>
    <w:rPr>
      <w:i/>
      <w:iCs/>
    </w:rPr>
  </w:style>
  <w:style w:type="character" w:styleId="HTMLCite">
    <w:name w:val="HTML Cite"/>
    <w:semiHidden/>
    <w:rsid w:val="00D34020"/>
    <w:rPr>
      <w:i/>
      <w:iCs/>
    </w:rPr>
  </w:style>
  <w:style w:type="character" w:styleId="HTMLCode">
    <w:name w:val="HTML Code"/>
    <w:semiHidden/>
    <w:rsid w:val="00D34020"/>
    <w:rPr>
      <w:rFonts w:ascii="Courier New" w:hAnsi="Courier New" w:cs="Courier New"/>
      <w:sz w:val="20"/>
      <w:szCs w:val="20"/>
    </w:rPr>
  </w:style>
  <w:style w:type="character" w:styleId="HTMLDefinition">
    <w:name w:val="HTML Definition"/>
    <w:semiHidden/>
    <w:rsid w:val="00D34020"/>
    <w:rPr>
      <w:i/>
      <w:iCs/>
    </w:rPr>
  </w:style>
  <w:style w:type="character" w:styleId="HTMLKeyboard">
    <w:name w:val="HTML Keyboard"/>
    <w:semiHidden/>
    <w:rsid w:val="00D34020"/>
    <w:rPr>
      <w:rFonts w:ascii="Courier New" w:hAnsi="Courier New" w:cs="Courier New"/>
      <w:sz w:val="20"/>
      <w:szCs w:val="20"/>
    </w:rPr>
  </w:style>
  <w:style w:type="paragraph" w:styleId="HTMLPreformatted">
    <w:name w:val="HTML Preformatted"/>
    <w:basedOn w:val="Normal"/>
    <w:semiHidden/>
    <w:rsid w:val="00D34020"/>
    <w:rPr>
      <w:rFonts w:ascii="Courier New" w:hAnsi="Courier New" w:cs="Courier New"/>
      <w:sz w:val="20"/>
      <w:szCs w:val="20"/>
    </w:rPr>
  </w:style>
  <w:style w:type="character" w:styleId="HTMLSample">
    <w:name w:val="HTML Sample"/>
    <w:semiHidden/>
    <w:rsid w:val="00D34020"/>
    <w:rPr>
      <w:rFonts w:ascii="Courier New" w:hAnsi="Courier New" w:cs="Courier New"/>
    </w:rPr>
  </w:style>
  <w:style w:type="character" w:styleId="HTMLTypewriter">
    <w:name w:val="HTML Typewriter"/>
    <w:semiHidden/>
    <w:rsid w:val="00D34020"/>
    <w:rPr>
      <w:rFonts w:ascii="Courier New" w:hAnsi="Courier New" w:cs="Courier New"/>
      <w:sz w:val="20"/>
      <w:szCs w:val="20"/>
    </w:rPr>
  </w:style>
  <w:style w:type="character" w:styleId="HTMLVariable">
    <w:name w:val="HTML Variable"/>
    <w:semiHidden/>
    <w:rsid w:val="00D34020"/>
    <w:rPr>
      <w:i/>
      <w:iCs/>
    </w:rPr>
  </w:style>
  <w:style w:type="character" w:styleId="Hyperlink">
    <w:name w:val="Hyperlink"/>
    <w:semiHidden/>
    <w:rsid w:val="00D34020"/>
    <w:rPr>
      <w:color w:val="0000FF"/>
      <w:u w:val="single"/>
    </w:rPr>
  </w:style>
  <w:style w:type="paragraph" w:styleId="Index1">
    <w:name w:val="index 1"/>
    <w:basedOn w:val="Normal"/>
    <w:next w:val="Normal"/>
    <w:semiHidden/>
    <w:rsid w:val="00D34020"/>
    <w:pPr>
      <w:ind w:left="180" w:hanging="180"/>
    </w:pPr>
  </w:style>
  <w:style w:type="paragraph" w:styleId="Index2">
    <w:name w:val="index 2"/>
    <w:basedOn w:val="Normal"/>
    <w:next w:val="Normal"/>
    <w:semiHidden/>
    <w:rsid w:val="00D34020"/>
    <w:pPr>
      <w:ind w:left="360" w:hanging="180"/>
    </w:pPr>
  </w:style>
  <w:style w:type="paragraph" w:styleId="Index3">
    <w:name w:val="index 3"/>
    <w:basedOn w:val="Normal"/>
    <w:next w:val="Normal"/>
    <w:semiHidden/>
    <w:rsid w:val="00D34020"/>
    <w:pPr>
      <w:ind w:left="540" w:hanging="180"/>
    </w:pPr>
  </w:style>
  <w:style w:type="paragraph" w:styleId="Index4">
    <w:name w:val="index 4"/>
    <w:basedOn w:val="Normal"/>
    <w:next w:val="Normal"/>
    <w:semiHidden/>
    <w:rsid w:val="00D34020"/>
    <w:pPr>
      <w:ind w:left="720" w:hanging="180"/>
    </w:pPr>
  </w:style>
  <w:style w:type="paragraph" w:styleId="Index5">
    <w:name w:val="index 5"/>
    <w:basedOn w:val="Normal"/>
    <w:next w:val="Normal"/>
    <w:semiHidden/>
    <w:rsid w:val="00D34020"/>
    <w:pPr>
      <w:ind w:left="900" w:hanging="180"/>
    </w:pPr>
  </w:style>
  <w:style w:type="paragraph" w:styleId="Index6">
    <w:name w:val="index 6"/>
    <w:basedOn w:val="Normal"/>
    <w:next w:val="Normal"/>
    <w:semiHidden/>
    <w:rsid w:val="00D34020"/>
    <w:pPr>
      <w:ind w:left="1080" w:hanging="180"/>
    </w:pPr>
  </w:style>
  <w:style w:type="paragraph" w:styleId="Index7">
    <w:name w:val="index 7"/>
    <w:basedOn w:val="Normal"/>
    <w:next w:val="Normal"/>
    <w:semiHidden/>
    <w:rsid w:val="00D34020"/>
    <w:pPr>
      <w:ind w:left="1260" w:hanging="180"/>
    </w:pPr>
  </w:style>
  <w:style w:type="paragraph" w:styleId="Index8">
    <w:name w:val="index 8"/>
    <w:basedOn w:val="Normal"/>
    <w:next w:val="Normal"/>
    <w:semiHidden/>
    <w:rsid w:val="00D34020"/>
    <w:pPr>
      <w:ind w:left="1440" w:hanging="180"/>
    </w:pPr>
  </w:style>
  <w:style w:type="paragraph" w:styleId="Index9">
    <w:name w:val="index 9"/>
    <w:basedOn w:val="Normal"/>
    <w:next w:val="Normal"/>
    <w:semiHidden/>
    <w:rsid w:val="00D34020"/>
    <w:pPr>
      <w:ind w:left="1620" w:hanging="180"/>
    </w:pPr>
  </w:style>
  <w:style w:type="paragraph" w:styleId="IndexHeading">
    <w:name w:val="index heading"/>
    <w:basedOn w:val="Normal"/>
    <w:next w:val="Index1"/>
    <w:semiHidden/>
    <w:rsid w:val="00D34020"/>
    <w:rPr>
      <w:rFonts w:ascii="Arial" w:hAnsi="Arial" w:cs="Arial"/>
      <w:b/>
      <w:bCs/>
    </w:rPr>
  </w:style>
  <w:style w:type="character" w:styleId="LineNumber">
    <w:name w:val="line number"/>
    <w:basedOn w:val="DefaultParagraphFont"/>
    <w:semiHidden/>
    <w:rsid w:val="00D34020"/>
  </w:style>
  <w:style w:type="paragraph" w:styleId="List">
    <w:name w:val="List"/>
    <w:basedOn w:val="Normal"/>
    <w:semiHidden/>
    <w:rsid w:val="00D34020"/>
    <w:pPr>
      <w:ind w:left="283" w:hanging="283"/>
    </w:pPr>
  </w:style>
  <w:style w:type="paragraph" w:styleId="List2">
    <w:name w:val="List 2"/>
    <w:basedOn w:val="Normal"/>
    <w:semiHidden/>
    <w:rsid w:val="00D34020"/>
    <w:pPr>
      <w:ind w:left="566" w:hanging="283"/>
    </w:pPr>
  </w:style>
  <w:style w:type="paragraph" w:styleId="List3">
    <w:name w:val="List 3"/>
    <w:basedOn w:val="Normal"/>
    <w:semiHidden/>
    <w:rsid w:val="00D34020"/>
    <w:pPr>
      <w:ind w:left="849" w:hanging="283"/>
    </w:pPr>
  </w:style>
  <w:style w:type="paragraph" w:styleId="List4">
    <w:name w:val="List 4"/>
    <w:basedOn w:val="Normal"/>
    <w:semiHidden/>
    <w:rsid w:val="00D34020"/>
    <w:pPr>
      <w:ind w:left="1132" w:hanging="283"/>
    </w:pPr>
  </w:style>
  <w:style w:type="paragraph" w:styleId="List5">
    <w:name w:val="List 5"/>
    <w:basedOn w:val="Normal"/>
    <w:semiHidden/>
    <w:rsid w:val="00D34020"/>
    <w:pPr>
      <w:ind w:left="1415" w:hanging="283"/>
    </w:pPr>
  </w:style>
  <w:style w:type="paragraph" w:styleId="ListBullet">
    <w:name w:val="List Bullet"/>
    <w:basedOn w:val="Normal"/>
    <w:semiHidden/>
    <w:rsid w:val="00D34020"/>
    <w:pPr>
      <w:numPr>
        <w:numId w:val="17"/>
      </w:numPr>
    </w:pPr>
  </w:style>
  <w:style w:type="paragraph" w:styleId="ListBullet2">
    <w:name w:val="List Bullet 2"/>
    <w:basedOn w:val="Normal"/>
    <w:semiHidden/>
    <w:rsid w:val="00D34020"/>
    <w:pPr>
      <w:numPr>
        <w:numId w:val="18"/>
      </w:numPr>
    </w:pPr>
  </w:style>
  <w:style w:type="paragraph" w:styleId="ListBullet3">
    <w:name w:val="List Bullet 3"/>
    <w:basedOn w:val="Normal"/>
    <w:semiHidden/>
    <w:rsid w:val="00D34020"/>
    <w:pPr>
      <w:numPr>
        <w:numId w:val="19"/>
      </w:numPr>
    </w:pPr>
  </w:style>
  <w:style w:type="paragraph" w:styleId="ListBullet4">
    <w:name w:val="List Bullet 4"/>
    <w:basedOn w:val="Normal"/>
    <w:semiHidden/>
    <w:rsid w:val="00D34020"/>
    <w:pPr>
      <w:numPr>
        <w:numId w:val="20"/>
      </w:numPr>
    </w:pPr>
  </w:style>
  <w:style w:type="paragraph" w:styleId="ListBullet5">
    <w:name w:val="List Bullet 5"/>
    <w:basedOn w:val="Normal"/>
    <w:semiHidden/>
    <w:rsid w:val="00D34020"/>
    <w:pPr>
      <w:numPr>
        <w:numId w:val="21"/>
      </w:numPr>
    </w:pPr>
  </w:style>
  <w:style w:type="paragraph" w:styleId="ListContinue">
    <w:name w:val="List Continue"/>
    <w:basedOn w:val="Normal"/>
    <w:semiHidden/>
    <w:rsid w:val="00D34020"/>
    <w:pPr>
      <w:spacing w:after="120"/>
      <w:ind w:left="283"/>
    </w:pPr>
  </w:style>
  <w:style w:type="paragraph" w:styleId="ListContinue2">
    <w:name w:val="List Continue 2"/>
    <w:basedOn w:val="Normal"/>
    <w:semiHidden/>
    <w:rsid w:val="00D34020"/>
    <w:pPr>
      <w:spacing w:after="120"/>
      <w:ind w:left="566"/>
    </w:pPr>
  </w:style>
  <w:style w:type="paragraph" w:styleId="ListContinue3">
    <w:name w:val="List Continue 3"/>
    <w:basedOn w:val="Normal"/>
    <w:semiHidden/>
    <w:rsid w:val="00D34020"/>
    <w:pPr>
      <w:spacing w:after="120"/>
      <w:ind w:left="849"/>
    </w:pPr>
  </w:style>
  <w:style w:type="paragraph" w:styleId="ListContinue4">
    <w:name w:val="List Continue 4"/>
    <w:basedOn w:val="Normal"/>
    <w:semiHidden/>
    <w:rsid w:val="00D34020"/>
    <w:pPr>
      <w:spacing w:after="120"/>
      <w:ind w:left="1132"/>
    </w:pPr>
  </w:style>
  <w:style w:type="paragraph" w:styleId="ListContinue5">
    <w:name w:val="List Continue 5"/>
    <w:basedOn w:val="Normal"/>
    <w:semiHidden/>
    <w:rsid w:val="00D34020"/>
    <w:pPr>
      <w:spacing w:after="120"/>
      <w:ind w:left="1415"/>
    </w:pPr>
  </w:style>
  <w:style w:type="paragraph" w:styleId="ListNumber">
    <w:name w:val="List Number"/>
    <w:basedOn w:val="Normal"/>
    <w:semiHidden/>
    <w:rsid w:val="00D34020"/>
    <w:pPr>
      <w:numPr>
        <w:numId w:val="22"/>
      </w:numPr>
    </w:pPr>
  </w:style>
  <w:style w:type="paragraph" w:styleId="ListNumber2">
    <w:name w:val="List Number 2"/>
    <w:basedOn w:val="Normal"/>
    <w:semiHidden/>
    <w:rsid w:val="00D34020"/>
    <w:pPr>
      <w:numPr>
        <w:numId w:val="23"/>
      </w:numPr>
    </w:pPr>
  </w:style>
  <w:style w:type="paragraph" w:styleId="ListNumber3">
    <w:name w:val="List Number 3"/>
    <w:basedOn w:val="Normal"/>
    <w:semiHidden/>
    <w:rsid w:val="00D34020"/>
    <w:pPr>
      <w:numPr>
        <w:numId w:val="24"/>
      </w:numPr>
    </w:pPr>
  </w:style>
  <w:style w:type="paragraph" w:styleId="ListNumber4">
    <w:name w:val="List Number 4"/>
    <w:basedOn w:val="Normal"/>
    <w:semiHidden/>
    <w:rsid w:val="00D34020"/>
    <w:pPr>
      <w:numPr>
        <w:numId w:val="25"/>
      </w:numPr>
    </w:pPr>
  </w:style>
  <w:style w:type="paragraph" w:styleId="ListNumber5">
    <w:name w:val="List Number 5"/>
    <w:basedOn w:val="Normal"/>
    <w:semiHidden/>
    <w:rsid w:val="00D34020"/>
    <w:pPr>
      <w:numPr>
        <w:numId w:val="26"/>
      </w:numPr>
    </w:pPr>
  </w:style>
  <w:style w:type="paragraph" w:styleId="MacroText">
    <w:name w:val="macro"/>
    <w:semiHidden/>
    <w:rsid w:val="00D34020"/>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zh-CN"/>
    </w:rPr>
  </w:style>
  <w:style w:type="paragraph" w:styleId="MessageHeader">
    <w:name w:val="Message Header"/>
    <w:basedOn w:val="Normal"/>
    <w:semiHidden/>
    <w:rsid w:val="00D3402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D34020"/>
    <w:rPr>
      <w:rFonts w:ascii="Times New Roman" w:hAnsi="Times New Roman" w:cs="Times New Roman"/>
      <w:sz w:val="24"/>
      <w:szCs w:val="24"/>
    </w:rPr>
  </w:style>
  <w:style w:type="paragraph" w:styleId="NormalIndent">
    <w:name w:val="Normal Indent"/>
    <w:basedOn w:val="Normal"/>
    <w:semiHidden/>
    <w:rsid w:val="00D34020"/>
    <w:pPr>
      <w:ind w:left="720"/>
    </w:pPr>
  </w:style>
  <w:style w:type="paragraph" w:styleId="NoteHeading">
    <w:name w:val="Note Heading"/>
    <w:basedOn w:val="Normal"/>
    <w:next w:val="Normal"/>
    <w:semiHidden/>
    <w:rsid w:val="00D34020"/>
  </w:style>
  <w:style w:type="paragraph" w:styleId="PlainText">
    <w:name w:val="Plain Text"/>
    <w:basedOn w:val="Normal"/>
    <w:semiHidden/>
    <w:rsid w:val="00D34020"/>
    <w:rPr>
      <w:rFonts w:ascii="Courier New" w:hAnsi="Courier New" w:cs="Courier New"/>
      <w:sz w:val="20"/>
      <w:szCs w:val="20"/>
    </w:rPr>
  </w:style>
  <w:style w:type="paragraph" w:styleId="Salutation">
    <w:name w:val="Salutation"/>
    <w:basedOn w:val="Normal"/>
    <w:next w:val="Normal"/>
    <w:semiHidden/>
    <w:rsid w:val="00D34020"/>
  </w:style>
  <w:style w:type="paragraph" w:styleId="Signature">
    <w:name w:val="Signature"/>
    <w:basedOn w:val="Normal"/>
    <w:semiHidden/>
    <w:rsid w:val="00D34020"/>
    <w:pPr>
      <w:ind w:left="4252"/>
    </w:pPr>
  </w:style>
  <w:style w:type="character" w:styleId="Strong">
    <w:name w:val="Strong"/>
    <w:qFormat/>
    <w:rsid w:val="00D34020"/>
    <w:rPr>
      <w:b/>
      <w:bCs/>
    </w:rPr>
  </w:style>
  <w:style w:type="paragraph" w:styleId="Subtitle">
    <w:name w:val="Subtitle"/>
    <w:basedOn w:val="Normal"/>
    <w:qFormat/>
    <w:rsid w:val="00D34020"/>
    <w:pPr>
      <w:spacing w:after="60"/>
      <w:jc w:val="center"/>
      <w:outlineLvl w:val="1"/>
    </w:pPr>
    <w:rPr>
      <w:rFonts w:ascii="Arial" w:hAnsi="Arial" w:cs="Arial"/>
      <w:sz w:val="24"/>
      <w:szCs w:val="24"/>
    </w:rPr>
  </w:style>
  <w:style w:type="table" w:styleId="Table3Deffects1">
    <w:name w:val="Table 3D effects 1"/>
    <w:basedOn w:val="TableNormal"/>
    <w:semiHidden/>
    <w:rsid w:val="00D34020"/>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D34020"/>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D34020"/>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D34020"/>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D34020"/>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D34020"/>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D34020"/>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D34020"/>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D34020"/>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D34020"/>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D34020"/>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D34020"/>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D34020"/>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D34020"/>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D34020"/>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D34020"/>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D34020"/>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D340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rsid w:val="00D34020"/>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D34020"/>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D34020"/>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D34020"/>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D34020"/>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D34020"/>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D34020"/>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D34020"/>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D34020"/>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D34020"/>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D34020"/>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D34020"/>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D34020"/>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D34020"/>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D34020"/>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D34020"/>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rsid w:val="00D34020"/>
    <w:pPr>
      <w:ind w:left="180" w:hanging="180"/>
    </w:pPr>
  </w:style>
  <w:style w:type="paragraph" w:styleId="TableofFigures">
    <w:name w:val="table of figures"/>
    <w:basedOn w:val="Normal"/>
    <w:next w:val="Normal"/>
    <w:semiHidden/>
    <w:rsid w:val="00D34020"/>
  </w:style>
  <w:style w:type="table" w:styleId="TableProfessional">
    <w:name w:val="Table Professional"/>
    <w:basedOn w:val="TableNormal"/>
    <w:semiHidden/>
    <w:rsid w:val="00D34020"/>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D34020"/>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D34020"/>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D34020"/>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D34020"/>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D34020"/>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D340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D34020"/>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D34020"/>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D34020"/>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D34020"/>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rsid w:val="00D34020"/>
    <w:pPr>
      <w:spacing w:before="120"/>
    </w:pPr>
    <w:rPr>
      <w:rFonts w:ascii="Arial" w:hAnsi="Arial" w:cs="Arial"/>
      <w:b/>
      <w:bCs/>
      <w:sz w:val="24"/>
      <w:szCs w:val="24"/>
    </w:rPr>
  </w:style>
  <w:style w:type="character" w:customStyle="1" w:styleId="DocsubtitleAgencyChar">
    <w:name w:val="Doc subtitle (Agency) Char"/>
    <w:link w:val="DocsubtitleAgency"/>
    <w:rsid w:val="00D34020"/>
    <w:rPr>
      <w:rFonts w:ascii="Verdana" w:eastAsia="Verdana" w:hAnsi="Verdana" w:cs="Verdana"/>
      <w:sz w:val="24"/>
      <w:szCs w:val="24"/>
      <w:lang w:val="en-GB" w:eastAsia="en-GB" w:bidi="ar-SA"/>
    </w:rPr>
  </w:style>
  <w:style w:type="character" w:customStyle="1" w:styleId="BodytextAgencyChar">
    <w:name w:val="Body text (Agency) Char"/>
    <w:link w:val="BodytextAgency"/>
    <w:rsid w:val="00D34020"/>
    <w:rPr>
      <w:rFonts w:ascii="Verdana" w:eastAsia="Verdana" w:hAnsi="Verdana" w:cs="Verdana"/>
      <w:sz w:val="18"/>
      <w:szCs w:val="18"/>
      <w:lang w:val="en-GB" w:eastAsia="en-GB" w:bidi="ar-SA"/>
    </w:rPr>
  </w:style>
  <w:style w:type="paragraph" w:customStyle="1" w:styleId="StyleTableheadingrowsAgencyNotBoldItalicSeaGreen">
    <w:name w:val="Style Table heading rows (Agency) + Not Bold Italic Sea Green"/>
    <w:basedOn w:val="TableheadingrowsAgency"/>
    <w:rsid w:val="00D34020"/>
    <w:rPr>
      <w:b w:val="0"/>
      <w:i/>
      <w:iCs/>
      <w:color w:val="7BBBB2"/>
    </w:rPr>
  </w:style>
  <w:style w:type="paragraph" w:customStyle="1" w:styleId="Default">
    <w:name w:val="Default"/>
    <w:rsid w:val="00BB6F0E"/>
    <w:pPr>
      <w:autoSpaceDE w:val="0"/>
      <w:autoSpaceDN w:val="0"/>
      <w:adjustRightInd w:val="0"/>
    </w:pPr>
    <w:rPr>
      <w:rFonts w:ascii="Verdana" w:hAnsi="Verdana" w:cs="Verdana"/>
      <w:color w:val="000000"/>
      <w:sz w:val="24"/>
      <w:szCs w:val="24"/>
    </w:rPr>
  </w:style>
  <w:style w:type="paragraph" w:styleId="Revision">
    <w:name w:val="Revision"/>
    <w:hidden/>
    <w:uiPriority w:val="99"/>
    <w:semiHidden/>
    <w:rsid w:val="00752C27"/>
    <w:rPr>
      <w:rFonts w:ascii="Verdana" w:hAnsi="Verdana" w:cs="Verdana"/>
      <w:sz w:val="18"/>
      <w:szCs w:val="18"/>
      <w:lang w:eastAsia="zh-CN"/>
    </w:rPr>
  </w:style>
  <w:style w:type="character" w:customStyle="1" w:styleId="CommentTextChar">
    <w:name w:val="Comment Text Char"/>
    <w:basedOn w:val="DefaultParagraphFont"/>
    <w:link w:val="CommentText"/>
    <w:semiHidden/>
    <w:rsid w:val="00E93D9B"/>
    <w:rPr>
      <w:rFonts w:ascii="Verdana" w:hAnsi="Verdana" w:cs="Verdana"/>
      <w:lang w:eastAsia="zh-CN"/>
    </w:rPr>
  </w:style>
  <w:style w:type="character" w:customStyle="1" w:styleId="apple-converted-space">
    <w:name w:val="apple-converted-space"/>
    <w:basedOn w:val="DefaultParagraphFont"/>
    <w:rsid w:val="00551F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993079">
      <w:bodyDiv w:val="1"/>
      <w:marLeft w:val="0"/>
      <w:marRight w:val="0"/>
      <w:marTop w:val="0"/>
      <w:marBottom w:val="0"/>
      <w:divBdr>
        <w:top w:val="none" w:sz="0" w:space="0" w:color="auto"/>
        <w:left w:val="none" w:sz="0" w:space="0" w:color="auto"/>
        <w:bottom w:val="none" w:sz="0" w:space="0" w:color="auto"/>
        <w:right w:val="none" w:sz="0" w:space="0" w:color="auto"/>
      </w:divBdr>
    </w:div>
    <w:div w:id="1805847949">
      <w:bodyDiv w:val="1"/>
      <w:marLeft w:val="0"/>
      <w:marRight w:val="0"/>
      <w:marTop w:val="0"/>
      <w:marBottom w:val="0"/>
      <w:divBdr>
        <w:top w:val="none" w:sz="0" w:space="0" w:color="auto"/>
        <w:left w:val="none" w:sz="0" w:space="0" w:color="auto"/>
        <w:bottom w:val="none" w:sz="0" w:space="0" w:color="auto"/>
        <w:right w:val="none" w:sz="0" w:space="0" w:color="auto"/>
      </w:divBdr>
    </w:div>
    <w:div w:id="1906407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yperlink" Target="http://www.efpia.eu/uploads/Modules/Documents/2015_07_10_efpia-cma-options-for-improvement-(1).pdf" TargetMode="External"/><Relationship Id="rId13" Type="http://schemas.openxmlformats.org/officeDocument/2006/relationships/fontTable" Target="fontTable.xml"/><Relationship Id="rId14" Type="http://schemas.openxmlformats.org/officeDocument/2006/relationships/theme" Target="theme/theme1.xml"/><Relationship Id="rId17" Type="http://schemas.microsoft.com/office/2011/relationships/people" Target="people.xml"/><Relationship Id="rId18" Type="http://schemas.microsoft.com/office/2011/relationships/commentsExtended" Target="commentsExtended.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X:\Templates\Filenew\WP%20Publ\Submission%20of%20comments%20on%20guideline%20by%20stakehold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740FF-932D-B643-A10E-FFD81DB2AA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\Templates\Filenew\WP Publ\Submission of comments on guideline by stakeholder.dot</Template>
  <TotalTime>0</TotalTime>
  <Pages>23</Pages>
  <Words>4750</Words>
  <Characters>27079</Characters>
  <Application>Microsoft Macintosh Word</Application>
  <DocSecurity>8</DocSecurity>
  <Lines>225</Lines>
  <Paragraphs>63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Submission of comments form</vt:lpstr>
      <vt:lpstr>Submission of comments form</vt:lpstr>
    </vt:vector>
  </TitlesOfParts>
  <Company>European Medicines Agency</Company>
  <LinksUpToDate>false</LinksUpToDate>
  <CharactersWithSpaces>31766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of comments form</dc:title>
  <dc:subject>Comments-EMA/293958/2005</dc:subject>
  <dc:creator>Atzor, Sabine {MDRU~Basel}</dc:creator>
  <dc:description>Template developed for European Medicines Agency by Fiona Lewis and Vanessa Crookes December 2009</dc:description>
  <cp:lastModifiedBy>Efpia</cp:lastModifiedBy>
  <cp:revision>2</cp:revision>
  <cp:lastPrinted>2015-08-11T12:42:00Z</cp:lastPrinted>
  <dcterms:created xsi:type="dcterms:W3CDTF">2015-10-22T12:15:00Z</dcterms:created>
  <dcterms:modified xsi:type="dcterms:W3CDTF">2015-10-22T12:15:00Z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_emea_meeting_flags">
    <vt:lpwstr/>
  </property>
  <property fmtid="{D5CDD505-2E9C-101B-9397-08002B2CF9AE}" pid="3" name="DM_emea_meeting_ref">
    <vt:lpwstr/>
  </property>
  <property fmtid="{D5CDD505-2E9C-101B-9397-08002B2CF9AE}" pid="4" name="DM_emea_meeting_title">
    <vt:lpwstr/>
  </property>
  <property fmtid="{D5CDD505-2E9C-101B-9397-08002B2CF9AE}" pid="5" name="DM_emea_meeting_hyperlink">
    <vt:lpwstr/>
  </property>
  <property fmtid="{D5CDD505-2E9C-101B-9397-08002B2CF9AE}" pid="6" name="DM_emea_meeting_action">
    <vt:lpwstr/>
  </property>
  <property fmtid="{D5CDD505-2E9C-101B-9397-08002B2CF9AE}" pid="7" name="DM_emea_meeting_status">
    <vt:lpwstr/>
  </property>
  <property fmtid="{D5CDD505-2E9C-101B-9397-08002B2CF9AE}" pid="8" name="DM_emea_doc_lang">
    <vt:lpwstr/>
  </property>
  <property fmtid="{D5CDD505-2E9C-101B-9397-08002B2CF9AE}" pid="9" name="DM_emea_sent_date">
    <vt:lpwstr>nulldate</vt:lpwstr>
  </property>
  <property fmtid="{D5CDD505-2E9C-101B-9397-08002B2CF9AE}" pid="10" name="DM_emea_year">
    <vt:lpwstr>2005</vt:lpwstr>
  </property>
  <property fmtid="{D5CDD505-2E9C-101B-9397-08002B2CF9AE}" pid="11" name="DM_emea_legal_date">
    <vt:lpwstr>nulldate</vt:lpwstr>
  </property>
  <property fmtid="{D5CDD505-2E9C-101B-9397-08002B2CF9AE}" pid="12" name="DM_emea_internal_label">
    <vt:lpwstr>EMA</vt:lpwstr>
  </property>
  <property fmtid="{D5CDD505-2E9C-101B-9397-08002B2CF9AE}" pid="13" name="DM_emea_from">
    <vt:lpwstr/>
  </property>
  <property fmtid="{D5CDD505-2E9C-101B-9397-08002B2CF9AE}" pid="14" name="DM_emea_doc_category">
    <vt:lpwstr>Comments</vt:lpwstr>
  </property>
  <property fmtid="{D5CDD505-2E9C-101B-9397-08002B2CF9AE}" pid="15" name="DM_emea_bcc">
    <vt:lpwstr/>
  </property>
  <property fmtid="{D5CDD505-2E9C-101B-9397-08002B2CF9AE}" pid="16" name="DM_emea_to">
    <vt:lpwstr/>
  </property>
  <property fmtid="{D5CDD505-2E9C-101B-9397-08002B2CF9AE}" pid="17" name="DM_emea_revision_label">
    <vt:lpwstr/>
  </property>
  <property fmtid="{D5CDD505-2E9C-101B-9397-08002B2CF9AE}" pid="18" name="DM_emea_resp_body">
    <vt:lpwstr/>
  </property>
  <property fmtid="{D5CDD505-2E9C-101B-9397-08002B2CF9AE}" pid="19" name="DM_emea_received_date">
    <vt:lpwstr>nulldate</vt:lpwstr>
  </property>
  <property fmtid="{D5CDD505-2E9C-101B-9397-08002B2CF9AE}" pid="20" name="DM_emea_doc_number">
    <vt:lpwstr>293958</vt:lpwstr>
  </property>
  <property fmtid="{D5CDD505-2E9C-101B-9397-08002B2CF9AE}" pid="21" name="DM_emea_message_subject">
    <vt:lpwstr/>
  </property>
  <property fmtid="{D5CDD505-2E9C-101B-9397-08002B2CF9AE}" pid="22" name="DM_emea_cc">
    <vt:lpwstr/>
  </property>
  <property fmtid="{D5CDD505-2E9C-101B-9397-08002B2CF9AE}" pid="23" name="DM_Owner">
    <vt:lpwstr>Schumacher Dunja</vt:lpwstr>
  </property>
  <property fmtid="{D5CDD505-2E9C-101B-9397-08002B2CF9AE}" pid="24" name="DM_Language">
    <vt:lpwstr/>
  </property>
  <property fmtid="{D5CDD505-2E9C-101B-9397-08002B2CF9AE}" pid="25" name="DM_Title">
    <vt:lpwstr/>
  </property>
  <property fmtid="{D5CDD505-2E9C-101B-9397-08002B2CF9AE}" pid="26" name="DM_Keywords">
    <vt:lpwstr/>
  </property>
  <property fmtid="{D5CDD505-2E9C-101B-9397-08002B2CF9AE}" pid="27" name="DM_Authors">
    <vt:lpwstr/>
  </property>
  <property fmtid="{D5CDD505-2E9C-101B-9397-08002B2CF9AE}" pid="28" name="DM_Status">
    <vt:lpwstr/>
  </property>
  <property fmtid="{D5CDD505-2E9C-101B-9397-08002B2CF9AE}" pid="29" name="DM_Version">
    <vt:lpwstr>Ready for publication,CURRENT,3.0</vt:lpwstr>
  </property>
  <property fmtid="{D5CDD505-2E9C-101B-9397-08002B2CF9AE}" pid="30" name="DM_Subject">
    <vt:lpwstr>Comments-EMA/293958/2005</vt:lpwstr>
  </property>
  <property fmtid="{D5CDD505-2E9C-101B-9397-08002B2CF9AE}" pid="31" name="DM_Name">
    <vt:lpwstr>Submission of comments form</vt:lpwstr>
  </property>
  <property fmtid="{D5CDD505-2E9C-101B-9397-08002B2CF9AE}" pid="32" name="DM_Creation_Date">
    <vt:lpwstr>02/02/2010 18:25:13</vt:lpwstr>
  </property>
  <property fmtid="{D5CDD505-2E9C-101B-9397-08002B2CF9AE}" pid="33" name="DM_Modify_Date">
    <vt:lpwstr>02/02/2010 18:25:13</vt:lpwstr>
  </property>
  <property fmtid="{D5CDD505-2E9C-101B-9397-08002B2CF9AE}" pid="34" name="DM_Creator_Name">
    <vt:lpwstr>Hearfield Neil</vt:lpwstr>
  </property>
  <property fmtid="{D5CDD505-2E9C-101B-9397-08002B2CF9AE}" pid="35" name="DM_Modifier_Name">
    <vt:lpwstr>Hearfield Neil</vt:lpwstr>
  </property>
  <property fmtid="{D5CDD505-2E9C-101B-9397-08002B2CF9AE}" pid="36" name="DM_Type">
    <vt:lpwstr>emea_document</vt:lpwstr>
  </property>
  <property fmtid="{D5CDD505-2E9C-101B-9397-08002B2CF9AE}" pid="37" name="DM_DocRefId">
    <vt:lpwstr>EMA/293958/2005</vt:lpwstr>
  </property>
  <property fmtid="{D5CDD505-2E9C-101B-9397-08002B2CF9AE}" pid="38" name="DM_Category">
    <vt:lpwstr>Comments</vt:lpwstr>
  </property>
  <property fmtid="{D5CDD505-2E9C-101B-9397-08002B2CF9AE}" pid="39" name="DM_emea_doc_ref_id">
    <vt:lpwstr>EMA/293958/2005</vt:lpwstr>
  </property>
  <property fmtid="{D5CDD505-2E9C-101B-9397-08002B2CF9AE}" pid="40" name="DM_Modifer_Name">
    <vt:lpwstr>Hearfield Neil</vt:lpwstr>
  </property>
  <property fmtid="{D5CDD505-2E9C-101B-9397-08002B2CF9AE}" pid="41" name="DM_Modified_Date">
    <vt:lpwstr>02/02/2010 18:25:13</vt:lpwstr>
  </property>
  <property fmtid="{D5CDD505-2E9C-101B-9397-08002B2CF9AE}" pid="42" name="_AdHocReviewCycleID">
    <vt:i4>-1500141736</vt:i4>
  </property>
  <property fmtid="{D5CDD505-2E9C-101B-9397-08002B2CF9AE}" pid="43" name="_NewReviewCycle">
    <vt:lpwstr/>
  </property>
  <property fmtid="{D5CDD505-2E9C-101B-9397-08002B2CF9AE}" pid="44" name="_EmailSubject">
    <vt:lpwstr>Preparation of EFPIA Comments on CMA/ AA Consultation documents - final versions enclosed</vt:lpwstr>
  </property>
  <property fmtid="{D5CDD505-2E9C-101B-9397-08002B2CF9AE}" pid="45" name="_AuthorEmail">
    <vt:lpwstr>geert_preuveneers@merck.com</vt:lpwstr>
  </property>
  <property fmtid="{D5CDD505-2E9C-101B-9397-08002B2CF9AE}" pid="46" name="_AuthorEmailDisplayName">
    <vt:lpwstr>Preuveneers, Geert</vt:lpwstr>
  </property>
  <property fmtid="{D5CDD505-2E9C-101B-9397-08002B2CF9AE}" pid="47" name="_ReviewingToolsShownOnce">
    <vt:lpwstr/>
  </property>
</Properties>
</file>